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33" w:rsidRDefault="00356691">
      <w:bookmarkStart w:id="0" w:name="_GoBack"/>
      <w:bookmarkEnd w:id="0"/>
      <w:r>
        <w:t>LA VOIX PASSIVE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1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Default="00356691">
            <w:r>
              <w:t>Stefan frappe le chien.</w:t>
            </w:r>
          </w:p>
        </w:tc>
      </w:tr>
      <w:tr w:rsid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2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Default="00356691">
            <w:r>
              <w:t>Maria dessine des éléphants verts.</w:t>
            </w:r>
          </w:p>
        </w:tc>
      </w:tr>
      <w:tr w:rsid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3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Default="00356691">
            <w:r>
              <w:t>Sara gardera le secret.</w:t>
            </w:r>
          </w:p>
        </w:tc>
      </w:tr>
      <w:tr w:rsid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4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Default="00356691">
            <w:r>
              <w:t>Isabella goûtait un escargot.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5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356691">
            <w:pPr>
              <w:rPr>
                <w:lang w:val="en-US"/>
              </w:rPr>
            </w:pPr>
            <w:r w:rsidRPr="00356691">
              <w:rPr>
                <w:lang w:val="en-US"/>
              </w:rPr>
              <w:t>Edwige a vendu le scooter.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Le professeur expliquerait les règles de la voix passive.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Le gouvernement prop</w:t>
            </w:r>
            <w:r w:rsidR="00B0390D">
              <w:rPr>
                <w:lang w:val="en-US"/>
              </w:rPr>
              <w:t>o</w:t>
            </w:r>
            <w:r>
              <w:rPr>
                <w:lang w:val="en-US"/>
              </w:rPr>
              <w:t>se une nouvelle loi.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L’automobiliste a percuté un arbre.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Les gendarmes ont tué un braqueur dangereux.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Les chiens écoutent les chats.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Sylvie avait réussi le grand test.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Nicolas mangeait des bananes.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L’entraîneur traite les joueurs de débiles.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Un enfant allumera le feu d’artifice ce soir.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Les profs avaient corrigé les contrôles.</w:t>
            </w:r>
          </w:p>
        </w:tc>
      </w:tr>
    </w:tbl>
    <w:p w:rsidR="00356691" w:rsidRPr="00DE3804" w:rsidRDefault="00356691">
      <w:pPr>
        <w:rPr>
          <w:sz w:val="2"/>
          <w:szCs w:val="2"/>
          <w:lang w:val="en-US"/>
        </w:rPr>
      </w:pPr>
    </w:p>
    <w:sectPr w:rsidR="00356691" w:rsidRPr="00DE3804" w:rsidSect="00831B5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91"/>
    <w:rsid w:val="00010933"/>
    <w:rsid w:val="000160A2"/>
    <w:rsid w:val="00356691"/>
    <w:rsid w:val="00812654"/>
    <w:rsid w:val="00831B5B"/>
    <w:rsid w:val="00B0390D"/>
    <w:rsid w:val="00D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2013-02-04T05:50:00Z</cp:lastPrinted>
  <dcterms:created xsi:type="dcterms:W3CDTF">2017-04-21T03:00:00Z</dcterms:created>
  <dcterms:modified xsi:type="dcterms:W3CDTF">2017-04-21T03:00:00Z</dcterms:modified>
</cp:coreProperties>
</file>