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356C5F" w:rsidP="003A6EB1">
      <w:pPr>
        <w:pStyle w:val="Ingetavstnd"/>
        <w:rPr>
          <w:rFonts w:ascii="Open Sans" w:eastAsia="Times New Roman" w:hAnsi="Open Sans" w:cs="Times New Roman"/>
          <w:b/>
          <w:bCs/>
          <w:color w:val="063A5B"/>
          <w:sz w:val="42"/>
          <w:szCs w:val="42"/>
          <w:lang w:eastAsia="sv-SE"/>
        </w:rPr>
      </w:pPr>
      <w:hyperlink r:id="rId5" w:history="1">
        <w:r w:rsidR="00007C2D" w:rsidRPr="00356C5F">
          <w:rPr>
            <w:rStyle w:val="Hyperlnk"/>
            <w:rFonts w:ascii="Open Sans" w:eastAsia="Times New Roman" w:hAnsi="Open Sans" w:cs="Times New Roman"/>
            <w:b/>
            <w:bCs/>
            <w:sz w:val="42"/>
            <w:szCs w:val="42"/>
            <w:lang w:eastAsia="sv-SE"/>
          </w:rPr>
          <w:t>Barème</w:t>
        </w:r>
      </w:hyperlink>
      <w:r w:rsidR="00007C2D" w:rsidRPr="00007C2D">
        <w:rPr>
          <w:rFonts w:ascii="Open Sans" w:eastAsia="Times New Roman" w:hAnsi="Open Sans" w:cs="Times New Roman"/>
          <w:b/>
          <w:bCs/>
          <w:color w:val="063A5B"/>
          <w:sz w:val="42"/>
          <w:szCs w:val="42"/>
          <w:lang w:eastAsia="sv-SE"/>
        </w:rPr>
        <w:t xml:space="preserve"> des infractions</w:t>
      </w:r>
      <w:r>
        <w:rPr>
          <w:rFonts w:ascii="Open Sans" w:eastAsia="Times New Roman" w:hAnsi="Open Sans" w:cs="Times New Roman"/>
          <w:b/>
          <w:bCs/>
          <w:color w:val="063A5B"/>
          <w:sz w:val="42"/>
          <w:szCs w:val="42"/>
          <w:lang w:eastAsia="sv-SE"/>
        </w:rPr>
        <w:t xml:space="preserve">; </w:t>
      </w:r>
      <w:hyperlink r:id="rId6" w:history="1">
        <w:r w:rsidRPr="00356C5F">
          <w:rPr>
            <w:rStyle w:val="Hyperlnk"/>
            <w:rFonts w:ascii="Open Sans" w:eastAsia="Times New Roman" w:hAnsi="Open Sans" w:cs="Times New Roman"/>
            <w:b/>
            <w:bCs/>
            <w:sz w:val="42"/>
            <w:szCs w:val="42"/>
            <w:lang w:eastAsia="sv-SE"/>
          </w:rPr>
          <w:t>pdf</w:t>
        </w:r>
      </w:hyperlink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63A5B"/>
          <w:sz w:val="42"/>
          <w:szCs w:val="42"/>
          <w:lang w:eastAsia="sv-SE"/>
        </w:rPr>
        <w:t xml:space="preserve">; </w:t>
      </w:r>
    </w:p>
    <w:tbl>
      <w:tblPr>
        <w:tblW w:w="10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  <w:gridCol w:w="2268"/>
      </w:tblGrid>
      <w:tr w:rsidR="00007C2D" w:rsidRPr="00007C2D" w:rsidTr="003A6EB1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3A6EB1">
            <w:pPr>
              <w:pStyle w:val="Ingetavstnd"/>
              <w:rPr>
                <w:lang w:val="fr-FR" w:eastAsia="sv-SE"/>
              </w:rPr>
            </w:pPr>
            <w:r w:rsidRPr="00007C2D">
              <w:rPr>
                <w:lang w:val="fr-FR" w:eastAsia="sv-SE"/>
              </w:rPr>
              <w:t>Les contraventions – Libellé de l’infraction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3A6EB1">
            <w:pPr>
              <w:pStyle w:val="Ingetavstnd"/>
              <w:rPr>
                <w:rFonts w:ascii="Open Sans" w:hAnsi="Open Sans"/>
                <w:sz w:val="24"/>
                <w:szCs w:val="24"/>
                <w:lang w:eastAsia="sv-SE"/>
              </w:rPr>
            </w:pPr>
            <w:r w:rsidRPr="00007C2D">
              <w:rPr>
                <w:rFonts w:ascii="Open Sans" w:hAnsi="Open Sans"/>
                <w:b/>
                <w:bCs/>
                <w:sz w:val="24"/>
                <w:szCs w:val="24"/>
                <w:lang w:eastAsia="sv-SE"/>
              </w:rPr>
              <w:t>Retrait de points</w:t>
            </w:r>
          </w:p>
        </w:tc>
      </w:tr>
    </w:tbl>
    <w:p w:rsidR="003A6EB1" w:rsidRDefault="003A6EB1" w:rsidP="003A6EB1">
      <w:pPr>
        <w:pStyle w:val="Ingetavstnd"/>
      </w:pPr>
    </w:p>
    <w:tbl>
      <w:tblPr>
        <w:tblW w:w="105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4"/>
        <w:gridCol w:w="375"/>
      </w:tblGrid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Défaut de port du casque (sauf si véhicule est équipé d’une ceinture de sécurité)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Arrêt ou stationnement dangereux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Circulation à gauche sur chaussée à double sens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Circulation en sens interdit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4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Exécution d’une marche arrière ou d’un demi-tour sur autoroute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4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Non-respect de l’arrêt au feu rouge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4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Excès de vitesse 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1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Chevauchement de ligne continue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1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Non-respect de l’arrêt au stop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4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Franchissement de ligne continue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Circulation sur bande centrale séparative d’autoroute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2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Circulation sur bande d’arrêt d’urgence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Usage d’un téléphone tenu en main par conducteur d’un véhicule en circulation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2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Non-respect de la distance de sécurité entre deux véhicules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Transport, détention, usage d’appareil destiné à déceler ou perturber les contrôles radars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2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Changement de direction sans avertir (clignotant)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Excès de vitesse =40 et &lt;50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4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Accélération par conducteur sur le point d’être dépassé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2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Conduite en état alcoolique avec un taux égal ou supérieur à 0,25 mg d’alcool par litre d’air expiré ou 0,50g par litre de sang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6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Excès de vitesse =30 et &lt;40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Défaut de port de ceinture de sécurité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Refus de priorité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4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Circulation de nuit ou par visibilité insuffisante sans éclairage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4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Arrêt ou stationnement sur bande centrale séparative d’autoroute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2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Arrêt ou stationnement de nuit ou par visibilité insuffisante sans éclairage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Excès de vitesse égal ou supérieur à 50km/h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6</w:t>
            </w:r>
          </w:p>
        </w:tc>
      </w:tr>
      <w:tr w:rsidR="003A6EB1" w:rsidRPr="00007C2D" w:rsidTr="003A6EB1">
        <w:tc>
          <w:tcPr>
            <w:tcW w:w="10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007C2D" w:rsidRDefault="003A6EB1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Dépassements dangereux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6EB1" w:rsidRPr="003A6EB1" w:rsidRDefault="003A6EB1" w:rsidP="003A6EB1">
            <w:pPr>
              <w:pStyle w:val="Ingetavstnd"/>
            </w:pPr>
            <w:r w:rsidRPr="003A6EB1">
              <w:t>3</w:t>
            </w:r>
          </w:p>
        </w:tc>
      </w:tr>
    </w:tbl>
    <w:p w:rsidR="00180761" w:rsidRPr="003A6EB1" w:rsidRDefault="00180761" w:rsidP="003A6EB1">
      <w:pPr>
        <w:pStyle w:val="Ingetavstnd"/>
        <w:rPr>
          <w:sz w:val="2"/>
          <w:szCs w:val="2"/>
        </w:rPr>
      </w:pPr>
    </w:p>
    <w:sectPr w:rsidR="00180761" w:rsidRPr="003A6EB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0949B3"/>
    <w:rsid w:val="000C537D"/>
    <w:rsid w:val="00132FE5"/>
    <w:rsid w:val="00180761"/>
    <w:rsid w:val="001C2114"/>
    <w:rsid w:val="00287E2F"/>
    <w:rsid w:val="002F7466"/>
    <w:rsid w:val="00356C5F"/>
    <w:rsid w:val="003A6EB1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0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07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07C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07C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0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07C2D"/>
    <w:rPr>
      <w:b/>
      <w:bCs/>
    </w:rPr>
  </w:style>
  <w:style w:type="character" w:customStyle="1" w:styleId="badge">
    <w:name w:val="badge"/>
    <w:basedOn w:val="Standardstycketeckensnitt"/>
    <w:rsid w:val="00007C2D"/>
  </w:style>
  <w:style w:type="character" w:styleId="Hyperlnk">
    <w:name w:val="Hyperlink"/>
    <w:basedOn w:val="Standardstycketeckensnitt"/>
    <w:uiPriority w:val="99"/>
    <w:unhideWhenUsed/>
    <w:rsid w:val="002F746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A6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0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07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07C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07C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0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07C2D"/>
    <w:rPr>
      <w:b/>
      <w:bCs/>
    </w:rPr>
  </w:style>
  <w:style w:type="character" w:customStyle="1" w:styleId="badge">
    <w:name w:val="badge"/>
    <w:basedOn w:val="Standardstycketeckensnitt"/>
    <w:rsid w:val="00007C2D"/>
  </w:style>
  <w:style w:type="character" w:styleId="Hyperlnk">
    <w:name w:val="Hyperlink"/>
    <w:basedOn w:val="Standardstycketeckensnitt"/>
    <w:uiPriority w:val="99"/>
    <w:unhideWhenUsed/>
    <w:rsid w:val="002F746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A6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baremeinfractions1blanc.pdf" TargetMode="External"/><Relationship Id="rId5" Type="http://schemas.openxmlformats.org/officeDocument/2006/relationships/hyperlink" Target="http://www.franska.be/exercices/exercices3/fouquets/baremeinfractions1blan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Barème des infractions</vt:lpstr>
    </vt:vector>
  </TitlesOfParts>
  <Company>Västerås Stad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2017-07-29T04:21:00Z</dcterms:created>
  <dcterms:modified xsi:type="dcterms:W3CDTF">2017-07-29T04:27:00Z</dcterms:modified>
</cp:coreProperties>
</file>