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73" w:rsidRPr="00551073" w:rsidRDefault="00970D42" w:rsidP="00551073">
      <w:pPr>
        <w:spacing w:after="0" w:line="240" w:lineRule="auto"/>
        <w:rPr>
          <w:rFonts w:ascii="Sylfaen" w:eastAsia="Times New Roman" w:hAnsi="Sylfaen" w:cs="Times New Roman"/>
          <w:sz w:val="4"/>
          <w:szCs w:val="4"/>
          <w:lang w:val="fr-FR"/>
        </w:rPr>
      </w:pPr>
      <w:hyperlink r:id="rId5" w:history="1">
        <w:r w:rsidR="00551073" w:rsidRPr="00A74AD4">
          <w:rPr>
            <w:rStyle w:val="Hyperlnk"/>
            <w:rFonts w:ascii="Sylfaen" w:eastAsia="Times New Roman" w:hAnsi="Sylfaen" w:cs="Times New Roman"/>
            <w:sz w:val="24"/>
            <w:szCs w:val="24"/>
            <w:lang w:val="fr-FR"/>
          </w:rPr>
          <w:t>NOTRE PROGRAMME</w:t>
        </w:r>
      </w:hyperlink>
      <w:r w:rsidR="00551073" w:rsidRPr="00551073">
        <w:rPr>
          <w:rFonts w:ascii="Sylfaen" w:eastAsia="Times New Roman" w:hAnsi="Sylfaen" w:cs="Times New Roman"/>
          <w:sz w:val="24"/>
          <w:szCs w:val="24"/>
          <w:lang w:val="fr-FR"/>
        </w:rPr>
        <w:t xml:space="preserve"> </w:t>
      </w:r>
      <w:r w:rsidR="00DF3B5C">
        <w:rPr>
          <w:rFonts w:ascii="Sylfaen" w:eastAsia="Times New Roman" w:hAnsi="Sylfaen" w:cs="Times New Roman"/>
          <w:sz w:val="24"/>
          <w:szCs w:val="24"/>
          <w:lang w:val="fr-FR"/>
        </w:rPr>
        <w:t>Première-Terminale 21/05/2017 – 24/05/2017 Campus Manilla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8778"/>
      </w:tblGrid>
      <w:tr w:rsidR="00551073" w:rsidRPr="00551073" w:rsidTr="0055107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3" w:rsidRPr="00551073" w:rsidRDefault="00BF4B8A" w:rsidP="00BF4B8A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söndag</w:t>
            </w:r>
            <w:r w:rsidR="00F549EA"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21/05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73" w:rsidRPr="00FE7E0F" w:rsidRDefault="00551073" w:rsidP="0055107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avresa </w:t>
            </w:r>
            <w:r w:rsidR="00B65E84">
              <w:rPr>
                <w:rFonts w:ascii="Sylfaen" w:eastAsia="Times New Roman" w:hAnsi="Sylfaen" w:cs="Times New Roman"/>
              </w:rPr>
              <w:t>Stockhol</w:t>
            </w:r>
            <w:r w:rsidR="005D2DB0">
              <w:rPr>
                <w:rFonts w:ascii="Sylfaen" w:eastAsia="Times New Roman" w:hAnsi="Sylfaen" w:cs="Times New Roman"/>
              </w:rPr>
              <w:t xml:space="preserve"> 02.00?</w:t>
            </w:r>
          </w:p>
          <w:p w:rsidR="00F549EA" w:rsidRPr="00FE7E0F" w:rsidRDefault="00F549EA" w:rsidP="0055107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>ankomst Nyköping/Skavsta 05.</w:t>
            </w:r>
            <w:r w:rsidR="00FE7E0F" w:rsidRPr="00FE7E0F">
              <w:rPr>
                <w:rFonts w:ascii="Sylfaen" w:eastAsia="Times New Roman" w:hAnsi="Sylfaen" w:cs="Times New Roman"/>
              </w:rPr>
              <w:t>10</w:t>
            </w:r>
          </w:p>
          <w:p w:rsidR="00551073" w:rsidRPr="00FE7E0F" w:rsidRDefault="00551073" w:rsidP="0055107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avresa Nyköping/Skavsta </w:t>
            </w:r>
            <w:r w:rsidR="00B65E84">
              <w:rPr>
                <w:rFonts w:ascii="Sylfaen" w:eastAsia="Times New Roman" w:hAnsi="Sylfaen" w:cs="Times New Roman"/>
              </w:rPr>
              <w:t>17</w:t>
            </w:r>
            <w:r w:rsidR="00F549EA" w:rsidRPr="00FE7E0F">
              <w:rPr>
                <w:rFonts w:ascii="Sylfaen" w:eastAsia="Times New Roman" w:hAnsi="Sylfaen" w:cs="Times New Roman"/>
              </w:rPr>
              <w:t>.10</w:t>
            </w:r>
          </w:p>
          <w:p w:rsidR="00551073" w:rsidRPr="00FE7E0F" w:rsidRDefault="00551073" w:rsidP="0055107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ankomst Beauvais </w:t>
            </w:r>
            <w:r w:rsidR="00B65E84">
              <w:rPr>
                <w:rFonts w:ascii="Sylfaen" w:eastAsia="Times New Roman" w:hAnsi="Sylfaen" w:cs="Times New Roman"/>
              </w:rPr>
              <w:t>20.00</w:t>
            </w:r>
          </w:p>
          <w:p w:rsidR="00551073" w:rsidRPr="00FE7E0F" w:rsidRDefault="00551073" w:rsidP="0055107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ankomst Paris cirka </w:t>
            </w:r>
            <w:r w:rsidR="00B65E84">
              <w:rPr>
                <w:rFonts w:ascii="Sylfaen" w:eastAsia="Times New Roman" w:hAnsi="Sylfaen" w:cs="Times New Roman"/>
              </w:rPr>
              <w:t>22.00</w:t>
            </w:r>
          </w:p>
          <w:p w:rsidR="00551073" w:rsidRPr="00FE7E0F" w:rsidRDefault="00551073" w:rsidP="00B65E84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vi tar flygbussen från Beauvais till Paris och därefter tunnelbanan mot vårt hotell vid Place de la </w:t>
            </w:r>
            <w:r w:rsidR="00F549EA" w:rsidRPr="00FE7E0F">
              <w:rPr>
                <w:rFonts w:ascii="Sylfaen" w:eastAsia="Times New Roman" w:hAnsi="Sylfaen" w:cs="Times New Roman"/>
              </w:rPr>
              <w:t>République</w:t>
            </w:r>
            <w:r w:rsidRPr="00FE7E0F">
              <w:rPr>
                <w:rFonts w:ascii="Sylfaen" w:eastAsia="Times New Roman" w:hAnsi="Sylfaen" w:cs="Times New Roman"/>
              </w:rPr>
              <w:t xml:space="preserve">, </w:t>
            </w:r>
            <w:r w:rsidR="00B65E84">
              <w:rPr>
                <w:rFonts w:ascii="Sylfaen" w:eastAsia="Times New Roman" w:hAnsi="Sylfaen" w:cs="Times New Roman"/>
              </w:rPr>
              <w:t>en liten mindre middag vid Gare de l’Est (en croque-monsieur, en sallad eller en löksoppa, vi får se hur mycket magarna skriker....)</w:t>
            </w:r>
          </w:p>
        </w:tc>
      </w:tr>
      <w:tr w:rsidR="00F549EA" w:rsidRPr="00551073" w:rsidTr="00F549EA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A" w:rsidRPr="00B65E84" w:rsidRDefault="00BF4B8A" w:rsidP="00BF4B8A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5E84">
              <w:rPr>
                <w:rFonts w:ascii="Sylfaen" w:eastAsia="Times New Roman" w:hAnsi="Sylfaen" w:cs="Times New Roman"/>
                <w:sz w:val="24"/>
                <w:szCs w:val="24"/>
              </w:rPr>
              <w:t>måndag</w:t>
            </w:r>
            <w:r w:rsidR="00F549EA" w:rsidRPr="00B65E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65E84">
              <w:rPr>
                <w:rFonts w:ascii="Sylfaen" w:eastAsia="Times New Roman" w:hAnsi="Sylfaen" w:cs="Times New Roman"/>
                <w:sz w:val="24"/>
                <w:szCs w:val="24"/>
              </w:rPr>
              <w:t>22</w:t>
            </w:r>
            <w:r w:rsidR="00F549EA" w:rsidRPr="00B65E84">
              <w:rPr>
                <w:rFonts w:ascii="Sylfaen" w:eastAsia="Times New Roman" w:hAnsi="Sylfaen" w:cs="Times New Roman"/>
                <w:sz w:val="24"/>
                <w:szCs w:val="24"/>
              </w:rPr>
              <w:t>/</w:t>
            </w:r>
            <w:r w:rsidRPr="00B65E84">
              <w:rPr>
                <w:rFonts w:ascii="Sylfaen" w:eastAsia="Times New Roman" w:hAnsi="Sylfaen" w:cs="Times New Roman"/>
                <w:sz w:val="24"/>
                <w:szCs w:val="24"/>
              </w:rPr>
              <w:t>05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A" w:rsidRPr="00FE7E0F" w:rsidRDefault="00F549EA" w:rsidP="00217995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08.00 tar vi tunnelbanan mot la Tour Eiffel och vi tillbringar förmiddagen hos Järndamen; lunch i den vackra Tuileriesträdgården vid Louvren, efter den enkla lunchen </w:t>
            </w:r>
            <w:r w:rsidR="00217995">
              <w:rPr>
                <w:rFonts w:ascii="Sylfaen" w:eastAsia="Times New Roman" w:hAnsi="Sylfaen" w:cs="Times New Roman"/>
              </w:rPr>
              <w:t xml:space="preserve">skall vi gå in och titta på Mona Lisa och många andra konstverk på välrdens största konstmuseum, Louvren; efter all denna kultur promenerar vi i centrala Paris med mål Latinkvarteren, där vi klockan 19.00 skall äta middag på restaurang Skottkärran; </w:t>
            </w:r>
            <w:r w:rsidRPr="00FE7E0F">
              <w:rPr>
                <w:rFonts w:ascii="Sylfaen" w:eastAsia="Times New Roman" w:hAnsi="Sylfaen" w:cs="Times New Roman"/>
              </w:rPr>
              <w:t>efter middagen fortsätter vi att gå i dessa mysiga kvarter och bl.a. ser vi Eiffeltornet blinkandes på långt avstånd; tunnelbana hem till hotellet</w:t>
            </w:r>
          </w:p>
        </w:tc>
      </w:tr>
      <w:tr w:rsidR="00F549EA" w:rsidRPr="00551073" w:rsidTr="00F549EA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A" w:rsidRPr="00551073" w:rsidRDefault="00BF4B8A" w:rsidP="00BF4B8A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tisdag</w:t>
            </w:r>
            <w:r w:rsidR="00F549EA" w:rsidRPr="00551073"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23</w:t>
            </w:r>
            <w:r w:rsidR="00F549EA" w:rsidRPr="00551073"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/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05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EA" w:rsidRPr="00FE7E0F" w:rsidRDefault="00F549EA" w:rsidP="00B65E84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08.00 tar vi </w:t>
            </w:r>
            <w:r w:rsidR="00B65E84">
              <w:rPr>
                <w:rFonts w:ascii="Sylfaen" w:eastAsia="Times New Roman" w:hAnsi="Sylfaen" w:cs="Times New Roman"/>
              </w:rPr>
              <w:t xml:space="preserve">tunnelbanan till andra sidan, Père Lachaisekyrkogården; lunch i den vackra parken vid Place des Vosges; </w:t>
            </w:r>
            <w:r w:rsidRPr="00FE7E0F">
              <w:rPr>
                <w:rFonts w:ascii="Sylfaen" w:eastAsia="Times New Roman" w:hAnsi="Sylfaen" w:cs="Times New Roman"/>
              </w:rPr>
              <w:t xml:space="preserve">därefter tar vi en promenad längs världens vackraste gata – Les Champs-Elysées – som avslutas med den mest kända av Paris Triumfbågar; tunnelbana till </w:t>
            </w:r>
            <w:r w:rsidR="00B65E84">
              <w:rPr>
                <w:rFonts w:ascii="Sylfaen" w:eastAsia="Times New Roman" w:hAnsi="Sylfaen" w:cs="Times New Roman"/>
              </w:rPr>
              <w:t xml:space="preserve">la Canopée och lite tid för shopping; på kvällen åker vi upp till Montmartre för att vandra i dessa mysiga kvarter och äta middag på La Mascotte; innan hemfärd åker vi till Trocadéro för att beskåda det blinkande Eiffeltornet på första parkett, </w:t>
            </w:r>
          </w:p>
        </w:tc>
      </w:tr>
      <w:tr w:rsidR="00BF4B8A" w:rsidRPr="00551073" w:rsidTr="00F549EA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8A" w:rsidRPr="00551073" w:rsidRDefault="00BF4B8A" w:rsidP="00BF4B8A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onsdag</w:t>
            </w:r>
            <w:r w:rsidRPr="00551073"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24</w:t>
            </w:r>
            <w:r w:rsidRPr="00551073"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/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>05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A" w:rsidRPr="00FE7E0F" w:rsidRDefault="00BF4B8A" w:rsidP="00B65E84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FE7E0F">
              <w:rPr>
                <w:rFonts w:ascii="Sylfaen" w:eastAsia="Times New Roman" w:hAnsi="Sylfaen" w:cs="Times New Roman"/>
              </w:rPr>
              <w:t xml:space="preserve">vi måste lämna rummen senast klockan 05.30 på morgonen, vi tar tunnelbanan till flygbussen som avgår klockan 06.30 ; planet avgår 09.55 från Paris; ankomst 12.10 i Nyköping/Skavsta; ankomst </w:t>
            </w:r>
            <w:r w:rsidR="00B65E84">
              <w:rPr>
                <w:rFonts w:ascii="Sylfaen" w:eastAsia="Times New Roman" w:hAnsi="Sylfaen" w:cs="Times New Roman"/>
              </w:rPr>
              <w:t>Stockholm</w:t>
            </w:r>
            <w:r w:rsidRPr="00FE7E0F">
              <w:rPr>
                <w:rFonts w:ascii="Sylfaen" w:eastAsia="Times New Roman" w:hAnsi="Sylfaen" w:cs="Times New Roman"/>
              </w:rPr>
              <w:t xml:space="preserve"> cirka 15.30; Stefan hoppas att alla har haft en trevlig vistelse i Paris </w:t>
            </w:r>
          </w:p>
        </w:tc>
      </w:tr>
    </w:tbl>
    <w:p w:rsidR="00551073" w:rsidRDefault="00551073" w:rsidP="00551073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12C2C" w:rsidRDefault="00C12C2C" w:rsidP="00551073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12C2C" w:rsidRDefault="00C12C2C" w:rsidP="00C12C2C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BUDGET FÖR EN PARISRESA VÅREN 2017</w:t>
      </w:r>
    </w:p>
    <w:p w:rsidR="00C12C2C" w:rsidRDefault="00C12C2C" w:rsidP="00C12C2C">
      <w:pPr>
        <w:rPr>
          <w:rFonts w:ascii="Baskerville Old Face" w:hAnsi="Baskerville Old Face"/>
          <w:sz w:val="32"/>
          <w:szCs w:val="32"/>
        </w:rPr>
      </w:pPr>
    </w:p>
    <w:tbl>
      <w:tblPr>
        <w:tblW w:w="99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4962"/>
        <w:gridCol w:w="2551"/>
        <w:gridCol w:w="1307"/>
        <w:gridCol w:w="1033"/>
      </w:tblGrid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svenska kronor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euro*</w:t>
            </w: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flygresa Nyköping-Beauvais</w:t>
            </w: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1000,00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E022D1" w:rsidRDefault="00C12C2C" w:rsidP="0099736E">
            <w:pPr>
              <w:pStyle w:val="Ingetavstnd"/>
              <w:rPr>
                <w:b/>
                <w:lang w:val="fr-FR"/>
              </w:rPr>
            </w:pPr>
            <w:r w:rsidRPr="00E022D1">
              <w:rPr>
                <w:b/>
                <w:lang w:val="fr-FR"/>
              </w:rPr>
              <w:t>flygbuss Beauvais-Paris t.o.r.</w:t>
            </w: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270,00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EF3800" w:rsidP="0099736E">
            <w:pPr>
              <w:pStyle w:val="Ingetavstnd"/>
              <w:rPr>
                <w:b/>
              </w:rPr>
            </w:pPr>
            <w:r>
              <w:rPr>
                <w:b/>
              </w:rPr>
              <w:t>32</w:t>
            </w:r>
            <w:r w:rsidR="00C12C2C" w:rsidRPr="0060403B">
              <w:rPr>
                <w:b/>
              </w:rPr>
              <w:t>,00*</w:t>
            </w: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EF3800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 xml:space="preserve">hotell Paris </w:t>
            </w:r>
            <w:r w:rsidR="00EF3800">
              <w:rPr>
                <w:b/>
              </w:rPr>
              <w:t>3</w:t>
            </w:r>
            <w:r w:rsidRPr="0060403B">
              <w:rPr>
                <w:b/>
              </w:rPr>
              <w:t xml:space="preserve"> nätter (2</w:t>
            </w:r>
            <w:r w:rsidR="00EF3800">
              <w:rPr>
                <w:b/>
              </w:rPr>
              <w:t>7</w:t>
            </w:r>
            <w:r w:rsidRPr="0060403B">
              <w:rPr>
                <w:b/>
              </w:rPr>
              <w:t xml:space="preserve"> euro)</w:t>
            </w: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900,00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1000,00</w:t>
            </w: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 xml:space="preserve">tunnelbanekort; </w:t>
            </w: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180,00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25,00</w:t>
            </w: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EF3800" w:rsidP="0099736E">
            <w:pPr>
              <w:pStyle w:val="Ingetavstnd"/>
              <w:rPr>
                <w:b/>
              </w:rPr>
            </w:pPr>
            <w:r>
              <w:rPr>
                <w:b/>
              </w:rPr>
              <w:t>mat 2</w:t>
            </w:r>
            <w:r w:rsidR="00C12C2C" w:rsidRPr="0060403B">
              <w:rPr>
                <w:b/>
              </w:rPr>
              <w:t xml:space="preserve"> dagar *20 euro</w:t>
            </w: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700,00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80,00</w:t>
            </w: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inträde Eiffeltornet</w:t>
            </w: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85,00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9,00</w:t>
            </w: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summa per person</w:t>
            </w: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  <w:r w:rsidRPr="0060403B">
              <w:rPr>
                <w:b/>
              </w:rPr>
              <w:t>3135,00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</w:tr>
      <w:tr w:rsidR="00C12C2C" w:rsidTr="00C07D6D">
        <w:tc>
          <w:tcPr>
            <w:tcW w:w="5047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12C2C" w:rsidRPr="0060403B" w:rsidRDefault="00C12C2C" w:rsidP="0099736E">
            <w:pPr>
              <w:pStyle w:val="Ingetavstnd"/>
              <w:rPr>
                <w:b/>
              </w:rPr>
            </w:pPr>
          </w:p>
        </w:tc>
      </w:tr>
      <w:tr w:rsidR="00C07D6D" w:rsidRPr="00C07D6D" w:rsidTr="00C07D6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5" w:type="dxa"/>
          <w:wAfter w:w="1033" w:type="dxa"/>
          <w:tblCellSpacing w:w="0" w:type="dxa"/>
        </w:trPr>
        <w:tc>
          <w:tcPr>
            <w:tcW w:w="8820" w:type="dxa"/>
            <w:gridSpan w:val="3"/>
            <w:shd w:val="clear" w:color="auto" w:fill="auto"/>
            <w:vAlign w:val="center"/>
            <w:hideMark/>
          </w:tcPr>
          <w:p w:rsidR="00C07D6D" w:rsidRPr="00C07D6D" w:rsidRDefault="00C07D6D" w:rsidP="00C0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sv-SE"/>
              </w:rPr>
            </w:pPr>
          </w:p>
          <w:tbl>
            <w:tblPr>
              <w:tblW w:w="822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0"/>
            </w:tblGrid>
            <w:tr w:rsidR="00C07D6D" w:rsidRPr="00C07D6D">
              <w:trPr>
                <w:tblCellSpacing w:w="0" w:type="dxa"/>
                <w:jc w:val="center"/>
              </w:trPr>
              <w:tc>
                <w:tcPr>
                  <w:tcW w:w="8220" w:type="dxa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C07D6D" w:rsidRPr="00C07D6D" w:rsidRDefault="00C07D6D" w:rsidP="00C07D6D">
                  <w:pPr>
                    <w:spacing w:after="0" w:line="285" w:lineRule="atLeast"/>
                    <w:rPr>
                      <w:rFonts w:ascii="Arial" w:eastAsia="Times New Roman" w:hAnsi="Arial" w:cs="Arial"/>
                      <w:color w:val="073590"/>
                      <w:sz w:val="18"/>
                      <w:szCs w:val="18"/>
                      <w:lang w:eastAsia="sv-SE"/>
                    </w:rPr>
                  </w:pPr>
                  <w:r w:rsidRPr="00C07D6D">
                    <w:rPr>
                      <w:rFonts w:ascii="Arial" w:eastAsia="Times New Roman" w:hAnsi="Arial" w:cs="Arial"/>
                      <w:color w:val="073590"/>
                      <w:sz w:val="18"/>
                      <w:szCs w:val="18"/>
                      <w:lang w:eastAsia="sv-SE"/>
                    </w:rPr>
                    <w:t>Bokning:</w:t>
                  </w:r>
                </w:p>
                <w:p w:rsidR="00C07D6D" w:rsidRPr="00C07D6D" w:rsidRDefault="00C07D6D" w:rsidP="00C07D6D">
                  <w:pPr>
                    <w:spacing w:after="0" w:line="360" w:lineRule="atLeast"/>
                    <w:rPr>
                      <w:rFonts w:ascii="Arial" w:eastAsia="Times New Roman" w:hAnsi="Arial" w:cs="Arial"/>
                      <w:b/>
                      <w:bCs/>
                      <w:color w:val="073590"/>
                      <w:sz w:val="38"/>
                      <w:szCs w:val="38"/>
                      <w:lang w:eastAsia="sv-SE"/>
                    </w:rPr>
                  </w:pPr>
                  <w:r w:rsidRPr="00C07D6D">
                    <w:rPr>
                      <w:rFonts w:ascii="Arial" w:eastAsia="Times New Roman" w:hAnsi="Arial" w:cs="Arial"/>
                      <w:b/>
                      <w:bCs/>
                      <w:color w:val="073590"/>
                      <w:sz w:val="38"/>
                      <w:szCs w:val="38"/>
                      <w:lang w:eastAsia="sv-SE"/>
                    </w:rPr>
                    <w:t>QRKURG</w:t>
                  </w:r>
                </w:p>
                <w:p w:rsidR="00C07D6D" w:rsidRPr="00C07D6D" w:rsidRDefault="00C07D6D" w:rsidP="00C07D6D">
                  <w:pPr>
                    <w:spacing w:after="0" w:line="285" w:lineRule="atLeast"/>
                    <w:rPr>
                      <w:rFonts w:ascii="Arial" w:eastAsia="Times New Roman" w:hAnsi="Arial" w:cs="Arial"/>
                      <w:color w:val="073590"/>
                      <w:sz w:val="17"/>
                      <w:szCs w:val="17"/>
                      <w:lang w:eastAsia="sv-SE"/>
                    </w:rPr>
                  </w:pPr>
                  <w:r w:rsidRPr="00C07D6D">
                    <w:rPr>
                      <w:rFonts w:ascii="Arial" w:eastAsia="Times New Roman" w:hAnsi="Arial" w:cs="Arial"/>
                      <w:color w:val="073590"/>
                      <w:sz w:val="17"/>
                      <w:szCs w:val="17"/>
                      <w:lang w:eastAsia="sv-SE"/>
                    </w:rPr>
                    <w:t>Status: BEKRÄFTAD</w:t>
                  </w:r>
                </w:p>
              </w:tc>
            </w:tr>
          </w:tbl>
          <w:p w:rsidR="00C07D6D" w:rsidRPr="00C07D6D" w:rsidRDefault="00C07D6D" w:rsidP="00C0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sv-SE"/>
              </w:rPr>
            </w:pPr>
          </w:p>
        </w:tc>
      </w:tr>
      <w:tr w:rsidR="00C07D6D" w:rsidRPr="00C07D6D" w:rsidTr="00C07D6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5" w:type="dxa"/>
          <w:wAfter w:w="1033" w:type="dxa"/>
          <w:tblCellSpacing w:w="0" w:type="dxa"/>
        </w:trPr>
        <w:tc>
          <w:tcPr>
            <w:tcW w:w="8820" w:type="dxa"/>
            <w:gridSpan w:val="3"/>
            <w:shd w:val="clear" w:color="auto" w:fill="auto"/>
            <w:vAlign w:val="center"/>
            <w:hideMark/>
          </w:tcPr>
          <w:p w:rsidR="00C07D6D" w:rsidRPr="00C07D6D" w:rsidRDefault="00C07D6D" w:rsidP="00C07D6D">
            <w:pPr>
              <w:pStyle w:val="Ingetavstnd"/>
              <w:rPr>
                <w:color w:val="000000" w:themeColor="text1"/>
                <w:lang w:eastAsia="sv-SE"/>
              </w:rPr>
            </w:pPr>
          </w:p>
          <w:tbl>
            <w:tblPr>
              <w:tblW w:w="8364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4"/>
            </w:tblGrid>
            <w:tr w:rsidR="00C07D6D" w:rsidRPr="00C07D6D">
              <w:trPr>
                <w:tblCellSpacing w:w="0" w:type="dxa"/>
                <w:jc w:val="center"/>
              </w:trPr>
              <w:tc>
                <w:tcPr>
                  <w:tcW w:w="8364" w:type="dxa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</w:tblGrid>
                  <w:tr w:rsidR="00C07D6D" w:rsidRPr="00C07D6D">
                    <w:trPr>
                      <w:trHeight w:val="120"/>
                      <w:tblCellSpacing w:w="0" w:type="dxa"/>
                    </w:trPr>
                    <w:tc>
                      <w:tcPr>
                        <w:tcW w:w="60" w:type="dxa"/>
                        <w:vAlign w:val="center"/>
                        <w:hideMark/>
                      </w:tcPr>
                      <w:p w:rsidR="00C07D6D" w:rsidRPr="00C07D6D" w:rsidRDefault="00C07D6D" w:rsidP="00C07D6D">
                        <w:pPr>
                          <w:pStyle w:val="Ingetavstnd"/>
                          <w:rPr>
                            <w:color w:val="000000" w:themeColor="text1"/>
                            <w:sz w:val="12"/>
                            <w:szCs w:val="20"/>
                            <w:lang w:eastAsia="sv-SE"/>
                          </w:rPr>
                        </w:pPr>
                      </w:p>
                    </w:tc>
                  </w:tr>
                </w:tbl>
                <w:p w:rsidR="00C07D6D" w:rsidRPr="00C07D6D" w:rsidRDefault="00C07D6D" w:rsidP="00C07D6D">
                  <w:pPr>
                    <w:pStyle w:val="Ingetavstnd"/>
                    <w:rPr>
                      <w:b/>
                      <w:bCs/>
                      <w:color w:val="000000" w:themeColor="text1"/>
                      <w:spacing w:val="-8"/>
                      <w:sz w:val="24"/>
                      <w:szCs w:val="24"/>
                      <w:lang w:eastAsia="sv-SE"/>
                    </w:rPr>
                  </w:pPr>
                  <w:r w:rsidRPr="00C07D6D">
                    <w:rPr>
                      <w:b/>
                      <w:bCs/>
                      <w:color w:val="000000" w:themeColor="text1"/>
                      <w:spacing w:val="-8"/>
                      <w:sz w:val="24"/>
                      <w:szCs w:val="24"/>
                      <w:lang w:eastAsia="sv-SE"/>
                    </w:rPr>
                    <w:t>Kvitto:</w: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</w:tblGrid>
                  <w:tr w:rsidR="00C07D6D" w:rsidRPr="00C07D6D">
                    <w:trPr>
                      <w:trHeight w:val="120"/>
                      <w:tblCellSpacing w:w="0" w:type="dxa"/>
                    </w:trPr>
                    <w:tc>
                      <w:tcPr>
                        <w:tcW w:w="60" w:type="dxa"/>
                        <w:vAlign w:val="center"/>
                        <w:hideMark/>
                      </w:tcPr>
                      <w:p w:rsidR="00C07D6D" w:rsidRPr="00C07D6D" w:rsidRDefault="00C07D6D" w:rsidP="00C07D6D">
                        <w:pPr>
                          <w:pStyle w:val="Ingetavstnd"/>
                          <w:rPr>
                            <w:color w:val="000000" w:themeColor="text1"/>
                            <w:sz w:val="12"/>
                            <w:szCs w:val="20"/>
                            <w:lang w:eastAsia="sv-SE"/>
                          </w:rPr>
                        </w:pPr>
                      </w:p>
                    </w:tc>
                  </w:tr>
                </w:tbl>
                <w:p w:rsidR="00C07D6D" w:rsidRPr="00C07D6D" w:rsidRDefault="00C07D6D" w:rsidP="00C07D6D">
                  <w:pPr>
                    <w:pStyle w:val="Ingetavstnd"/>
                    <w:rPr>
                      <w:vanish/>
                      <w:color w:val="000000" w:themeColor="text1"/>
                      <w:sz w:val="20"/>
                      <w:szCs w:val="20"/>
                      <w:lang w:eastAsia="sv-SE"/>
                    </w:rPr>
                  </w:pPr>
                </w:p>
                <w:tbl>
                  <w:tblPr>
                    <w:tblW w:w="836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8"/>
                    <w:gridCol w:w="4176"/>
                  </w:tblGrid>
                  <w:tr w:rsidR="00C07D6D" w:rsidRPr="00C07D6D">
                    <w:trPr>
                      <w:tblCellSpacing w:w="0" w:type="dxa"/>
                    </w:trPr>
                    <w:tc>
                      <w:tcPr>
                        <w:tcW w:w="4188" w:type="dxa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C07D6D" w:rsidRPr="00C07D6D" w:rsidRDefault="00C07D6D" w:rsidP="00C07D6D">
                        <w:pPr>
                          <w:pStyle w:val="Ingetavstnd"/>
                          <w:rPr>
                            <w:caps/>
                            <w:color w:val="000000" w:themeColor="text1"/>
                            <w:sz w:val="20"/>
                            <w:szCs w:val="20"/>
                            <w:lang w:eastAsia="sv-SE"/>
                          </w:rPr>
                        </w:pPr>
                        <w:r w:rsidRPr="00C07D6D">
                          <w:rPr>
                            <w:caps/>
                            <w:color w:val="000000" w:themeColor="text1"/>
                            <w:sz w:val="20"/>
                            <w:szCs w:val="20"/>
                            <w:lang w:eastAsia="sv-SE"/>
                          </w:rPr>
                          <w:t>TOTALT BETALAT</w:t>
                        </w:r>
                      </w:p>
                      <w:p w:rsidR="00C07D6D" w:rsidRPr="00C07D6D" w:rsidRDefault="00970D42" w:rsidP="00C07D6D">
                        <w:pPr>
                          <w:pStyle w:val="Ingetavstnd"/>
                          <w:rPr>
                            <w:color w:val="000000" w:themeColor="text1"/>
                            <w:sz w:val="15"/>
                            <w:szCs w:val="15"/>
                            <w:lang w:eastAsia="sv-SE"/>
                          </w:rPr>
                        </w:pPr>
                        <w:r>
                          <w:rPr>
                            <w:color w:val="000000" w:themeColor="text1"/>
                            <w:sz w:val="15"/>
                            <w:szCs w:val="15"/>
                            <w:lang w:eastAsia="sv-SE"/>
                          </w:rPr>
                          <w:t xml:space="preserve">via Visa avslutas med 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4176" w:type="dxa"/>
                        <w:vAlign w:val="center"/>
                        <w:hideMark/>
                      </w:tcPr>
                      <w:p w:rsidR="00C07D6D" w:rsidRPr="00C07D6D" w:rsidRDefault="00C07D6D" w:rsidP="00C07D6D">
                        <w:pPr>
                          <w:pStyle w:val="Ingetavstnd"/>
                          <w:rPr>
                            <w:color w:val="000000" w:themeColor="text1"/>
                            <w:sz w:val="20"/>
                            <w:szCs w:val="20"/>
                            <w:lang w:eastAsia="sv-SE"/>
                          </w:rPr>
                        </w:pPr>
                        <w:r w:rsidRPr="00C07D6D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eastAsia="sv-SE"/>
                          </w:rPr>
                          <w:t>16920.58 SEK</w:t>
                        </w:r>
                      </w:p>
                    </w:tc>
                  </w:tr>
                </w:tbl>
                <w:p w:rsidR="00C07D6D" w:rsidRPr="00C07D6D" w:rsidRDefault="00C07D6D" w:rsidP="00C07D6D">
                  <w:pPr>
                    <w:pStyle w:val="Ingetavstnd"/>
                    <w:rPr>
                      <w:vanish/>
                      <w:color w:val="000000" w:themeColor="text1"/>
                      <w:sz w:val="20"/>
                      <w:szCs w:val="20"/>
                      <w:lang w:eastAsia="sv-SE"/>
                    </w:rPr>
                  </w:pPr>
                </w:p>
                <w:tbl>
                  <w:tblPr>
                    <w:tblW w:w="836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4"/>
                  </w:tblGrid>
                  <w:tr w:rsidR="00C07D6D" w:rsidRPr="00C07D6D">
                    <w:trPr>
                      <w:tblCellSpacing w:w="0" w:type="dxa"/>
                    </w:trPr>
                    <w:tc>
                      <w:tcPr>
                        <w:tcW w:w="8364" w:type="dxa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C07D6D" w:rsidRPr="00C07D6D" w:rsidRDefault="00C07D6D" w:rsidP="00C07D6D">
                        <w:pPr>
                          <w:pStyle w:val="Ingetavstnd"/>
                          <w:rPr>
                            <w:color w:val="000000" w:themeColor="text1"/>
                            <w:sz w:val="15"/>
                            <w:szCs w:val="15"/>
                            <w:lang w:eastAsia="sv-SE"/>
                          </w:rPr>
                        </w:pPr>
                        <w:r w:rsidRPr="00C07D6D">
                          <w:rPr>
                            <w:color w:val="000000" w:themeColor="text1"/>
                            <w:sz w:val="15"/>
                            <w:szCs w:val="15"/>
                            <w:lang w:eastAsia="sv-SE"/>
                          </w:rPr>
                          <w:t>VAT är inte tillämpligt för internationella flygresor, men inrikesresor kan vara föremål för lokal VAT.</w:t>
                        </w:r>
                      </w:p>
                    </w:tc>
                  </w:tr>
                </w:tbl>
                <w:p w:rsidR="00C07D6D" w:rsidRPr="00C07D6D" w:rsidRDefault="00C07D6D" w:rsidP="00C07D6D">
                  <w:pPr>
                    <w:pStyle w:val="Ingetavstnd"/>
                    <w:rPr>
                      <w:color w:val="000000" w:themeColor="text1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C07D6D" w:rsidRPr="00C07D6D" w:rsidRDefault="00C07D6D" w:rsidP="00C07D6D">
            <w:pPr>
              <w:pStyle w:val="Ingetavstnd"/>
              <w:rPr>
                <w:color w:val="000000" w:themeColor="text1"/>
                <w:lang w:eastAsia="sv-SE"/>
              </w:rPr>
            </w:pPr>
          </w:p>
        </w:tc>
      </w:tr>
    </w:tbl>
    <w:p w:rsidR="00C12C2C" w:rsidRDefault="00C07D6D" w:rsidP="00C12C2C">
      <w:r>
        <w:lastRenderedPageBreak/>
        <w:t>24 personer bokade med flyg</w:t>
      </w:r>
    </w:p>
    <w:p w:rsidR="00C12C2C" w:rsidRDefault="00C12C2C" w:rsidP="00C12C2C"/>
    <w:p w:rsidR="00C12C2C" w:rsidRPr="0060403B" w:rsidRDefault="00C12C2C" w:rsidP="00C12C2C">
      <w:pPr>
        <w:rPr>
          <w:b/>
          <w:sz w:val="32"/>
          <w:szCs w:val="32"/>
        </w:rPr>
      </w:pPr>
      <w:r w:rsidRPr="0060403B">
        <w:rPr>
          <w:b/>
          <w:sz w:val="32"/>
          <w:szCs w:val="32"/>
        </w:rPr>
        <w:t xml:space="preserve">MVH Stefan Gustafsson ; 0732-043236 ; mäjl : </w:t>
      </w:r>
      <w:hyperlink r:id="rId6" w:history="1">
        <w:r w:rsidRPr="0048014D">
          <w:rPr>
            <w:rStyle w:val="Hyperlnk"/>
            <w:b/>
            <w:sz w:val="32"/>
            <w:szCs w:val="32"/>
          </w:rPr>
          <w:t>gustafsson@gmx.fr</w:t>
        </w:r>
      </w:hyperlink>
      <w:r w:rsidRPr="0060403B">
        <w:rPr>
          <w:b/>
          <w:sz w:val="32"/>
          <w:szCs w:val="32"/>
        </w:rPr>
        <w:t xml:space="preserve"> </w:t>
      </w:r>
    </w:p>
    <w:p w:rsidR="00C12C2C" w:rsidRPr="00F549EA" w:rsidRDefault="00C12C2C" w:rsidP="00551073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C12C2C" w:rsidRPr="00F549EA" w:rsidSect="00D9727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73"/>
    <w:rsid w:val="00217995"/>
    <w:rsid w:val="003754AE"/>
    <w:rsid w:val="00385EFC"/>
    <w:rsid w:val="003A7468"/>
    <w:rsid w:val="004A132B"/>
    <w:rsid w:val="00551073"/>
    <w:rsid w:val="005D2DB0"/>
    <w:rsid w:val="00970D42"/>
    <w:rsid w:val="00A263DC"/>
    <w:rsid w:val="00A74AD4"/>
    <w:rsid w:val="00AE6705"/>
    <w:rsid w:val="00B65E84"/>
    <w:rsid w:val="00BF4B8A"/>
    <w:rsid w:val="00C07D6D"/>
    <w:rsid w:val="00C12C2C"/>
    <w:rsid w:val="00D97276"/>
    <w:rsid w:val="00DF3B5C"/>
    <w:rsid w:val="00EF3800"/>
    <w:rsid w:val="00F46E34"/>
    <w:rsid w:val="00F549EA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12C2C"/>
    <w:rPr>
      <w:color w:val="0000FF"/>
      <w:u w:val="single"/>
    </w:rPr>
  </w:style>
  <w:style w:type="paragraph" w:styleId="Ingetavstnd">
    <w:name w:val="No Spacing"/>
    <w:uiPriority w:val="1"/>
    <w:qFormat/>
    <w:rsid w:val="00C12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12C2C"/>
    <w:rPr>
      <w:color w:val="0000FF"/>
      <w:u w:val="single"/>
    </w:rPr>
  </w:style>
  <w:style w:type="paragraph" w:styleId="Ingetavstnd">
    <w:name w:val="No Spacing"/>
    <w:uiPriority w:val="1"/>
    <w:qFormat/>
    <w:rsid w:val="00C12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stafsson@gmx.fr" TargetMode="External"/><Relationship Id="rId5" Type="http://schemas.openxmlformats.org/officeDocument/2006/relationships/hyperlink" Target="http://www.franska.be/exercices/exercices3/gaultier/notreprogrammevt2017premie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9</cp:revision>
  <dcterms:created xsi:type="dcterms:W3CDTF">2017-01-28T09:56:00Z</dcterms:created>
  <dcterms:modified xsi:type="dcterms:W3CDTF">2017-02-05T06:18:00Z</dcterms:modified>
</cp:coreProperties>
</file>