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EB" w:rsidRPr="003209EB" w:rsidRDefault="003209EB" w:rsidP="003209E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</w:pPr>
      <w:proofErr w:type="spellStart"/>
      <w:r w:rsidRPr="003209EB"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  <w:t>Bientôt</w:t>
      </w:r>
      <w:proofErr w:type="spellEnd"/>
      <w:r w:rsidRPr="003209EB"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  <w:t xml:space="preserve"> la VO </w:t>
      </w:r>
      <w:proofErr w:type="spellStart"/>
      <w:r w:rsidRPr="003209EB"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  <w:t>sous-titrée</w:t>
      </w:r>
      <w:proofErr w:type="spellEnd"/>
      <w:r w:rsidRPr="003209EB"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  <w:t xml:space="preserve"> à la </w:t>
      </w:r>
      <w:proofErr w:type="spellStart"/>
      <w:r w:rsidRPr="003209EB"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  <w:t>télé</w:t>
      </w:r>
      <w:proofErr w:type="spellEnd"/>
      <w:r w:rsidRPr="003209EB">
        <w:rPr>
          <w:rFonts w:ascii="Arial" w:eastAsia="Times New Roman" w:hAnsi="Arial" w:cs="Arial"/>
          <w:color w:val="201D21"/>
          <w:kern w:val="36"/>
          <w:sz w:val="56"/>
          <w:szCs w:val="56"/>
          <w:lang w:eastAsia="sv-SE"/>
        </w:rPr>
        <w:t> ?</w:t>
      </w:r>
    </w:p>
    <w:p w:rsid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eastAsia="sv-SE"/>
        </w:rPr>
      </w:pPr>
      <w:bookmarkStart w:id="0" w:name="_GoBack"/>
      <w:r>
        <w:rPr>
          <w:rFonts w:ascii="Arial" w:eastAsia="Times New Roman" w:hAnsi="Arial" w:cs="Arial"/>
          <w:noProof/>
          <w:color w:val="201D21"/>
          <w:sz w:val="20"/>
          <w:szCs w:val="20"/>
          <w:lang w:eastAsia="sv-SE"/>
        </w:rPr>
        <w:drawing>
          <wp:inline distT="0" distB="0" distL="0" distR="0">
            <wp:extent cx="3132306" cy="1446877"/>
            <wp:effectExtent l="0" t="0" r="0" b="1270"/>
            <wp:docPr id="1" name="Bildobjekt 1" descr="Capture d'écran d'un extrait Youtube de la série américaine Desperate housewives sous-titrée en frança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'écran d'un extrait Youtube de la série américaine Desperate housewives sous-titrée en françai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968" cy="14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Capture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d'écran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d'un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extrait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Youtube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de la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série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américaine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Desperate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housewives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sous-titrée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 xml:space="preserve"> en </w:t>
      </w:r>
      <w:proofErr w:type="spellStart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français</w:t>
      </w:r>
      <w:proofErr w:type="spellEnd"/>
      <w:r w:rsidRPr="003209EB">
        <w:rPr>
          <w:rFonts w:ascii="Arial" w:eastAsia="Times New Roman" w:hAnsi="Arial" w:cs="Arial"/>
          <w:color w:val="201D21"/>
          <w:sz w:val="20"/>
          <w:szCs w:val="20"/>
          <w:lang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01D21"/>
          <w:sz w:val="20"/>
          <w:szCs w:val="20"/>
          <w:lang w:eastAsia="sv-SE"/>
        </w:rPr>
      </w:pP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Un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député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UMP a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déposé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une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proposition de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loi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pour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rendre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obligatoire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l'option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 "VO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sous-titrée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 xml:space="preserve">" à la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télévision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5"/>
          <w:szCs w:val="25"/>
          <w:bdr w:val="none" w:sz="0" w:space="0" w:color="auto" w:frame="1"/>
          <w:lang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Le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député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UMP de Moselle Denis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Jacquat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déposé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begin"/>
      </w: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instrText xml:space="preserve"> HYPERLINK "http://www.assemblee-nationale.fr/14/propositions/pion0264.asp" \t "_blank" </w:instrText>
      </w: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separate"/>
      </w:r>
      <w:r w:rsidRPr="003209EB">
        <w:rPr>
          <w:rFonts w:ascii="Arial" w:eastAsia="Times New Roman" w:hAnsi="Arial" w:cs="Arial"/>
          <w:color w:val="147AC2"/>
          <w:sz w:val="23"/>
          <w:szCs w:val="23"/>
          <w:lang w:eastAsia="sv-SE"/>
        </w:rPr>
        <w:t>une</w:t>
      </w:r>
      <w:proofErr w:type="spellEnd"/>
      <w:r w:rsidRPr="003209EB">
        <w:rPr>
          <w:rFonts w:ascii="Arial" w:eastAsia="Times New Roman" w:hAnsi="Arial" w:cs="Arial"/>
          <w:color w:val="147AC2"/>
          <w:sz w:val="23"/>
          <w:szCs w:val="23"/>
          <w:lang w:eastAsia="sv-SE"/>
        </w:rPr>
        <w:t xml:space="preserve"> proposition de </w:t>
      </w:r>
      <w:proofErr w:type="spellStart"/>
      <w:r w:rsidRPr="003209EB">
        <w:rPr>
          <w:rFonts w:ascii="Arial" w:eastAsia="Times New Roman" w:hAnsi="Arial" w:cs="Arial"/>
          <w:color w:val="147AC2"/>
          <w:sz w:val="23"/>
          <w:szCs w:val="23"/>
          <w:lang w:eastAsia="sv-SE"/>
        </w:rPr>
        <w:t>loi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end"/>
      </w: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afin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de</w:t>
      </w: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rendre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obligatoire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l’option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de la version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originale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sous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titrée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(VOST) à la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télévision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,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</w:t>
      </w:r>
      <w:hyperlink r:id="rId7" w:tgtFrame="_blank" w:history="1">
        <w:r w:rsidRPr="003209EB">
          <w:rPr>
            <w:rFonts w:ascii="Arial" w:eastAsia="Times New Roman" w:hAnsi="Arial" w:cs="Arial"/>
            <w:color w:val="147AC2"/>
            <w:sz w:val="23"/>
            <w:szCs w:val="23"/>
            <w:lang w:eastAsia="sv-SE"/>
          </w:rPr>
          <w:t>rapporte</w:t>
        </w:r>
      </w:hyperlink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 </w:t>
      </w:r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LeFigaro.fr.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Concrètement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, les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chaines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auraient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l’obligation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de proposer au public </w:t>
      </w: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le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choix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entre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la version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doublée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en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français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, et la version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originale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sous-titrée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 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en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français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Denis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Jacquat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avait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déposé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même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proposition de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loi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en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novembre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2011,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mais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elle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n’avait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pu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être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examinée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 xml:space="preserve"> faute de temps.</w:t>
      </w:r>
    </w:p>
    <w:p w:rsidR="003209EB" w:rsidRPr="003209EB" w:rsidRDefault="003209EB" w:rsidP="003209EB">
      <w:pPr>
        <w:numPr>
          <w:ilvl w:val="0"/>
          <w:numId w:val="1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eastAsia="sv-SE"/>
        </w:rPr>
      </w:pP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Améliorer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l'apprentissage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des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langues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étrangères</w:t>
      </w:r>
      <w:proofErr w:type="spellEnd"/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Son argument ? </w:t>
      </w: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La VO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permettrait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d’améliorer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l’apprentissage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des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langues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étrangères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et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dès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plus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jeune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âge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Parce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que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l’Europe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réalité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effective, la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maîtrise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d’une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seconde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langue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européenne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révèle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être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un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véritable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facteur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d’ouverture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et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d’insertion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sociale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et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professionnelle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 La mention ‘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anglais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exigé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’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d’ailleurs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plus en plus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souvent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adjointe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aux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annonces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d’offres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d’emploi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",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justifie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-t-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il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sa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proposition de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loi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 "La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télévision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deviendra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un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laboratoire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langues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vivantes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à la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maison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imagine déjà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l’élu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sur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LeFigaro.fr.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Le site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rappelle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que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la France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n’arrive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que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69</w:t>
      </w: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vertAlign w:val="superscript"/>
          <w:lang w:val="en-US" w:eastAsia="sv-SE"/>
        </w:rPr>
        <w:t>e 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le dernier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classement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établi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à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partir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des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résultats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obtenus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au TOEFL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 (test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d’anglais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souvent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demandé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sein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d’universités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grandes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écoles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françaises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étrangères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).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Pour Denis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Jacquat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VO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devrait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même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être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appliquée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aux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dessins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animés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: </w:t>
      </w:r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"Le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cerveau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des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enfants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éponge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affirme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député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eastAsia="sv-SE"/>
        </w:rPr>
      </w:pP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Le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député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espère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avoir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le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soutien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de la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ministre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de la Culture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Aurélie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Filippetti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eastAsia="sv-SE"/>
        </w:rPr>
        <w:t> 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t>:</w:t>
      </w:r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"Elle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ne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peut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être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insensible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à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ma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proposition. Elle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vient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du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village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d’Audun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-le-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Tiche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situé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près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du Luxembourg,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où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tous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les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habitants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travaillent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de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l’autre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côté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de la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frontière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et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doivent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connaître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l’allemand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eastAsia="sv-SE"/>
        </w:rPr>
        <w:t>".</w:t>
      </w:r>
    </w:p>
    <w:p w:rsidR="003209EB" w:rsidRPr="003209EB" w:rsidRDefault="003209EB" w:rsidP="003209EB">
      <w:pPr>
        <w:numPr>
          <w:ilvl w:val="0"/>
          <w:numId w:val="2"/>
        </w:numPr>
        <w:spacing w:after="0" w:line="240" w:lineRule="auto"/>
        <w:ind w:left="1050" w:right="300"/>
        <w:textAlignment w:val="baseline"/>
        <w:rPr>
          <w:rFonts w:ascii="Arial" w:eastAsia="Times New Roman" w:hAnsi="Arial" w:cs="Arial"/>
          <w:color w:val="201D21"/>
          <w:sz w:val="23"/>
          <w:szCs w:val="23"/>
          <w:lang w:eastAsia="sv-SE"/>
        </w:rPr>
      </w:pPr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Le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sous-titrage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privilégié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à la TV dans 16 </w:t>
      </w:r>
      <w:proofErr w:type="spellStart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>pays</w:t>
      </w:r>
      <w:proofErr w:type="spellEnd"/>
      <w:r w:rsidRPr="003209EB">
        <w:rPr>
          <w:rFonts w:ascii="Arial" w:eastAsia="Times New Roman" w:hAnsi="Arial" w:cs="Arial"/>
          <w:b/>
          <w:bCs/>
          <w:color w:val="201D21"/>
          <w:sz w:val="23"/>
          <w:szCs w:val="23"/>
          <w:bdr w:val="none" w:sz="0" w:space="0" w:color="auto" w:frame="1"/>
          <w:lang w:eastAsia="sv-SE"/>
        </w:rPr>
        <w:t xml:space="preserve"> européens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En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juin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2011, le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groupe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Media Consulting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Groupe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publié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une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étude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(</w:t>
      </w:r>
      <w:hyperlink r:id="rId8" w:tgtFrame="_blank" w:history="1">
        <w:r w:rsidRPr="003209EB">
          <w:rPr>
            <w:rFonts w:ascii="Arial" w:eastAsia="Times New Roman" w:hAnsi="Arial" w:cs="Arial"/>
            <w:b/>
            <w:bCs/>
            <w:color w:val="147AC2"/>
            <w:sz w:val="23"/>
            <w:szCs w:val="23"/>
            <w:bdr w:val="none" w:sz="0" w:space="0" w:color="auto" w:frame="1"/>
            <w:lang w:val="en-US" w:eastAsia="sv-SE"/>
          </w:rPr>
          <w:t>PDF</w:t>
        </w:r>
      </w:hyperlink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)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commandée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par la Commission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européenne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 qui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s’intitule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: </w:t>
      </w:r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"le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potentiel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du sous-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titrage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pour encourager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l’apprentissage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et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améliorer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la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maitrise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des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langues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"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L’étude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s’intéresse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pratique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du sous-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titrage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au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cinéma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à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télévision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différents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pays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d’Europe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En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qui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concerne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télévision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selon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rapport, </w:t>
      </w: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le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doublage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"la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pratique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dominante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"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11 pays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 :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l’Allemagne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l’Autriche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l’Espagne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France,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Hongrie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l’Italie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République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Tchèque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Slovaquie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Suisse,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Turquie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Belgique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francophone.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Mais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, surprise :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le sous-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titrage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est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"la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pratique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dominante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"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dans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16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autres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pays 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: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Belgique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flamande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Croatie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Chypre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Danemark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l’Estonie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Finlande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Grèce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l’Irlande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l’Islande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Norvège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les Pays-Bas, le Portugal,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Roumanie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Royaume-Uni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Slovénie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et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Suède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En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Allemagne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même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si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c’est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doublage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qui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domine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pour le moment,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certaines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associations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militent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pour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l’instauration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la VO à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télévision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.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C’est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cas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de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l’initiative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"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Gegen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Synchro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" (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contre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synchronisation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)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ou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"</w:t>
      </w:r>
      <w:hyperlink r:id="rId9" w:tgtFrame="_blank" w:history="1">
        <w:r w:rsidRPr="003209EB">
          <w:rPr>
            <w:rFonts w:ascii="Arial" w:eastAsia="Times New Roman" w:hAnsi="Arial" w:cs="Arial"/>
            <w:color w:val="147AC2"/>
            <w:sz w:val="23"/>
            <w:szCs w:val="23"/>
            <w:lang w:val="en-US" w:eastAsia="sv-SE"/>
          </w:rPr>
          <w:t>Against Dubbing"</w:t>
        </w:r>
      </w:hyperlink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(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contre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doublage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), qui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demande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 diffusion de films en VO avec des sous-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titre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allemands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la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télévision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.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Pour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Zuzana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Leetz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didacticienne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à la station de radio Deutsche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Welle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, </w:t>
      </w:r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les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séries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TV en VO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peuvent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être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particulièrement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efficaces</w:t>
      </w:r>
      <w:proofErr w:type="spellEnd"/>
      <w:r w:rsidRPr="003209EB">
        <w:rPr>
          <w:rFonts w:ascii="Arial" w:eastAsia="Times New Roman" w:hAnsi="Arial" w:cs="Arial"/>
          <w:b/>
          <w:bCs/>
          <w:color w:val="222526"/>
          <w:sz w:val="23"/>
          <w:szCs w:val="23"/>
          <w:bdr w:val="none" w:sz="0" w:space="0" w:color="auto" w:frame="1"/>
          <w:lang w:val="en-US" w:eastAsia="sv-SE"/>
        </w:rPr>
        <w:t> 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pour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apprendre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une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langue 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étrangère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:</w:t>
      </w:r>
    </w:p>
    <w:p w:rsidR="003209EB" w:rsidRPr="003209EB" w:rsidRDefault="003209EB" w:rsidP="003209EB">
      <w:pPr>
        <w:spacing w:after="0" w:line="240" w:lineRule="auto"/>
        <w:textAlignment w:val="baseline"/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</w:pPr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"Les dialogues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sont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courts,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ils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répètent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et pendant les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scènes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sans dialogue,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comme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celles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montrant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des images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d’une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ville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l’apprenant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peut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se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détendre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. Et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surtout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,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il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apprend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 xml:space="preserve"> sans </w:t>
      </w:r>
      <w:proofErr w:type="spellStart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apprendre</w:t>
      </w:r>
      <w:proofErr w:type="spellEnd"/>
      <w:r w:rsidRPr="003209EB">
        <w:rPr>
          <w:rFonts w:ascii="Arial" w:eastAsia="Times New Roman" w:hAnsi="Arial" w:cs="Arial"/>
          <w:i/>
          <w:iCs/>
          <w:color w:val="222526"/>
          <w:sz w:val="23"/>
          <w:szCs w:val="23"/>
          <w:bdr w:val="none" w:sz="0" w:space="0" w:color="auto" w:frame="1"/>
          <w:lang w:val="en-US" w:eastAsia="sv-SE"/>
        </w:rPr>
        <w:t>."</w:t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begin"/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instrText xml:space="preserve"> HYPERLINK "http://www.goethe.de/ges/spa/prj/sog/mud/fr5023826.htm" \t "_blank" </w:instrText>
      </w:r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separate"/>
      </w:r>
      <w:r w:rsidRPr="003209EB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explique</w:t>
      </w:r>
      <w:proofErr w:type="spellEnd"/>
      <w:r w:rsidRPr="003209EB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-t-</w:t>
      </w:r>
      <w:proofErr w:type="spellStart"/>
      <w:r w:rsidRPr="003209EB">
        <w:rPr>
          <w:rFonts w:ascii="Arial" w:eastAsia="Times New Roman" w:hAnsi="Arial" w:cs="Arial"/>
          <w:color w:val="147AC2"/>
          <w:sz w:val="23"/>
          <w:szCs w:val="23"/>
          <w:lang w:val="en-US" w:eastAsia="sv-SE"/>
        </w:rPr>
        <w:t>elle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eastAsia="sv-SE"/>
        </w:rPr>
        <w:fldChar w:fldCharType="end"/>
      </w:r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 </w:t>
      </w:r>
      <w:proofErr w:type="spellStart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>sur</w:t>
      </w:r>
      <w:proofErr w:type="spellEnd"/>
      <w:r w:rsidRPr="003209EB">
        <w:rPr>
          <w:rFonts w:ascii="Arial" w:eastAsia="Times New Roman" w:hAnsi="Arial" w:cs="Arial"/>
          <w:color w:val="222526"/>
          <w:sz w:val="23"/>
          <w:szCs w:val="23"/>
          <w:lang w:val="en-US" w:eastAsia="sv-SE"/>
        </w:rPr>
        <w:t xml:space="preserve"> Goethe.de.</w:t>
      </w:r>
    </w:p>
    <w:p w:rsidR="003209EB" w:rsidRPr="003209EB" w:rsidRDefault="003209EB" w:rsidP="003209E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01D21"/>
          <w:sz w:val="28"/>
          <w:szCs w:val="28"/>
          <w:lang w:eastAsia="sv-SE"/>
        </w:rPr>
      </w:pPr>
      <w:r w:rsidRPr="003209EB">
        <w:rPr>
          <w:rFonts w:ascii="Arial" w:eastAsia="Times New Roman" w:hAnsi="Arial" w:cs="Arial"/>
          <w:color w:val="201D21"/>
          <w:sz w:val="28"/>
          <w:szCs w:val="28"/>
          <w:lang w:eastAsia="sv-SE"/>
        </w:rPr>
        <w:t>par </w:t>
      </w:r>
      <w:proofErr w:type="spellStart"/>
      <w:r w:rsidRPr="003209EB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begin"/>
      </w:r>
      <w:r w:rsidRPr="003209EB">
        <w:rPr>
          <w:rFonts w:ascii="Arial" w:eastAsia="Times New Roman" w:hAnsi="Arial" w:cs="Arial"/>
          <w:color w:val="201D21"/>
          <w:sz w:val="28"/>
          <w:szCs w:val="28"/>
          <w:lang w:eastAsia="sv-SE"/>
        </w:rPr>
        <w:instrText xml:space="preserve"> HYPERLINK "http://quoi.info/profil/benedicte-lutaud/" </w:instrText>
      </w:r>
      <w:r w:rsidRPr="003209EB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separate"/>
      </w:r>
      <w:r w:rsidRPr="003209EB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>Bénédicte</w:t>
      </w:r>
      <w:proofErr w:type="spellEnd"/>
      <w:r w:rsidRPr="003209EB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 xml:space="preserve"> </w:t>
      </w:r>
      <w:proofErr w:type="spellStart"/>
      <w:r w:rsidRPr="003209EB">
        <w:rPr>
          <w:rFonts w:ascii="Arial" w:eastAsia="Times New Roman" w:hAnsi="Arial" w:cs="Arial"/>
          <w:b/>
          <w:bCs/>
          <w:color w:val="147AC2"/>
          <w:sz w:val="28"/>
          <w:szCs w:val="28"/>
          <w:lang w:eastAsia="sv-SE"/>
        </w:rPr>
        <w:t>Lutaud</w:t>
      </w:r>
      <w:proofErr w:type="spellEnd"/>
      <w:r w:rsidRPr="003209EB">
        <w:rPr>
          <w:rFonts w:ascii="Arial" w:eastAsia="Times New Roman" w:hAnsi="Arial" w:cs="Arial"/>
          <w:color w:val="201D21"/>
          <w:sz w:val="28"/>
          <w:szCs w:val="28"/>
          <w:lang w:eastAsia="sv-SE"/>
        </w:rPr>
        <w:fldChar w:fldCharType="end"/>
      </w:r>
    </w:p>
    <w:p w:rsidR="00226B1F" w:rsidRDefault="00226B1F"/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E5B"/>
    <w:multiLevelType w:val="multilevel"/>
    <w:tmpl w:val="9BA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1111A"/>
    <w:multiLevelType w:val="multilevel"/>
    <w:tmpl w:val="B19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EB"/>
    <w:rsid w:val="00226B1F"/>
    <w:rsid w:val="00272CAD"/>
    <w:rsid w:val="003209EB"/>
    <w:rsid w:val="006E215A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20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09E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Betoning">
    <w:name w:val="Emphasis"/>
    <w:basedOn w:val="Standardstycketeckensnitt"/>
    <w:uiPriority w:val="20"/>
    <w:qFormat/>
    <w:rsid w:val="003209EB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32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209EB"/>
  </w:style>
  <w:style w:type="character" w:styleId="Hyperlnk">
    <w:name w:val="Hyperlink"/>
    <w:basedOn w:val="Standardstycketeckensnitt"/>
    <w:uiPriority w:val="99"/>
    <w:semiHidden/>
    <w:unhideWhenUsed/>
    <w:rsid w:val="003209EB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3209E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20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09E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Betoning">
    <w:name w:val="Emphasis"/>
    <w:basedOn w:val="Standardstycketeckensnitt"/>
    <w:uiPriority w:val="20"/>
    <w:qFormat/>
    <w:rsid w:val="003209EB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32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209EB"/>
  </w:style>
  <w:style w:type="character" w:styleId="Hyperlnk">
    <w:name w:val="Hyperlink"/>
    <w:basedOn w:val="Standardstycketeckensnitt"/>
    <w:uiPriority w:val="99"/>
    <w:semiHidden/>
    <w:unhideWhenUsed/>
    <w:rsid w:val="003209EB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3209E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t&amp;rct=j&amp;q=&amp;esrc=s&amp;source=web&amp;cd=1&amp;cad=rja&amp;ved=0CCIQFjAA&amp;url=http%3A%2F%2Feacea.ec.europa.eu%2Fllp%2Fstudies%2Fdocuments%2Fstudy_on_the_use_of_subtitling%2Frapport_final-fr.pdf&amp;ei=OXyBUPy1JYSg0QWri4CoBA&amp;usg=AFQjCNFH3pP9xyHnbpDkHRLWwARM6yWQXg&amp;sig2=1-DxhuH8OhcPWTngKwqiB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figaro.fr/medias/2012/10/19/20004-20121019ARTFIG00513-une-proposition-de-loi-vise-a-imposer-la-vo-a-la-tel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gainst-dubbing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2013-10-13T07:31:00Z</dcterms:created>
  <dcterms:modified xsi:type="dcterms:W3CDTF">2013-10-13T07:32:00Z</dcterms:modified>
</cp:coreProperties>
</file>