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0A71CC">
      <w:r>
        <w:t>8442mourirdaimeroral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väggarna till mitt liv är släta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Les parois de ma vie sont lisses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jag håller mig fast där men jag glider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Je m'y accroche mais je glisse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långsamt mot mitt öde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Lentement vers ma destinée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medan världen dömer mig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Tandis que le monde me juge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5C5E06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ser jag </w:t>
            </w: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för mig bara en tillflykt 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Je ne vois pour moi qu'un refuge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varje utgång som stängs för mig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Toute issue m'étant condamnée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av egen vilja sjunka in i natten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De plein gré s'enfoncer dans la nuit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betala kärleken till priset av sitt liv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Payer l'amour au prix de sa vie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synda mot kroppen men inte mot själen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Pécher contre le corps mais non contre l'esprit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låt oss lämna världen åt</w:t>
            </w: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sina problem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Laissons le monde à ses problèmes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de hatfulla människorna gentemot sig själva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Les gens haineux face à eux-mêmes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med deras små idéer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Avec leurs petites idées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eftersom att vår kärlek inte kan leva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Puisque notre amour ne peut vivre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är det bättre att stänga igen boken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Mieux vaut en refermer le livre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och hellre än att bränna den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Et plutôt que de le brûler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åka bort genom att resa på huvudet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Partir en redressant la tête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gå ut som segrar ur en förlust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Sortir vainqueur d'une défaite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omkullkasta alla värden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Renverser toutes les données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5C5E06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C5E06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som man kan för vad som helst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Comme on le peut de n'importe quoi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5C5E06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överge allt bakom sig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Abandonner tout derrière soi</w:t>
            </w:r>
          </w:p>
        </w:tc>
      </w:tr>
      <w:tr w:rsidR="00421D30" w:rsidRPr="0021782A" w:rsidTr="00A600B6">
        <w:tc>
          <w:tcPr>
            <w:tcW w:w="5103" w:type="dxa"/>
          </w:tcPr>
          <w:p w:rsidR="00421D30" w:rsidRPr="0021782A" w:rsidRDefault="0021782A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proofErr w:type="gramStart"/>
            <w:r w:rsidRPr="0021782A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för att ta med bara det som var oss.</w:t>
            </w:r>
            <w:proofErr w:type="gramEnd"/>
            <w:r w:rsidRPr="0021782A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</w:t>
            </w: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som var du</w:t>
            </w:r>
          </w:p>
        </w:tc>
        <w:tc>
          <w:tcPr>
            <w:tcW w:w="5103" w:type="dxa"/>
          </w:tcPr>
          <w:p w:rsidR="00421D30" w:rsidRPr="0021782A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1782A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Pour n'emporter que ce qui fut nous, qui fut toi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21782A" w:rsidRDefault="0021782A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1782A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du är våren, jag hösten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proofErr w:type="gramStart"/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Tu</w:t>
            </w:r>
            <w:proofErr w:type="gramEnd"/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es le printemps, moi l'automne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21782A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ditt hjärta tas, mitt ges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Ton cœur se prend, le mien se donne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21782A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och min väg är redan utstakad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Et ma route est déjà tracée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8366C9" w:rsidRDefault="008366C9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8366C9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  <w:tr w:rsidR="00421D30" w:rsidRPr="00421D30" w:rsidTr="00A600B6">
        <w:tc>
          <w:tcPr>
            <w:tcW w:w="5103" w:type="dxa"/>
          </w:tcPr>
          <w:p w:rsidR="00421D30" w:rsidRPr="00421D30" w:rsidRDefault="008366C9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att dö av att älska</w:t>
            </w:r>
          </w:p>
        </w:tc>
        <w:tc>
          <w:tcPr>
            <w:tcW w:w="5103" w:type="dxa"/>
          </w:tcPr>
          <w:p w:rsidR="00421D30" w:rsidRPr="00421D30" w:rsidRDefault="00421D30" w:rsidP="00CA6B9E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421D30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Mourir d'aimer</w:t>
            </w:r>
          </w:p>
        </w:tc>
      </w:tr>
    </w:tbl>
    <w:p w:rsidR="000A71CC" w:rsidRDefault="000A71CC" w:rsidP="00421D30"/>
    <w:p w:rsidR="00F4124C" w:rsidRDefault="00F4124C" w:rsidP="00421D30"/>
    <w:p w:rsidR="00F4124C" w:rsidRDefault="00F4124C" w:rsidP="00421D30"/>
    <w:p w:rsidR="00F4124C" w:rsidRDefault="00F4124C" w:rsidP="00421D30"/>
    <w:p w:rsidR="00F4124C" w:rsidRDefault="00F4124C" w:rsidP="00421D30"/>
    <w:p w:rsidR="00F4124C" w:rsidRDefault="00F4124C" w:rsidP="00421D30"/>
    <w:p w:rsidR="00F4124C" w:rsidRDefault="00F4124C" w:rsidP="00421D30"/>
    <w:p w:rsidR="00F4124C" w:rsidRDefault="00F4124C" w:rsidP="00421D30"/>
    <w:p w:rsidR="00F4124C" w:rsidRDefault="00F4124C" w:rsidP="00421D30"/>
    <w:p w:rsidR="00F4124C" w:rsidRDefault="00F4124C" w:rsidP="00421D30"/>
    <w:p w:rsidR="00A37174" w:rsidRDefault="00A37174" w:rsidP="00F4124C">
      <w:pPr>
        <w:rPr>
          <w:lang w:val="en-US"/>
        </w:rPr>
      </w:pPr>
    </w:p>
    <w:p w:rsidR="00A37174" w:rsidRDefault="00A37174" w:rsidP="00F4124C">
      <w:pPr>
        <w:rPr>
          <w:lang w:val="en-US"/>
        </w:rPr>
      </w:pPr>
    </w:p>
    <w:p w:rsidR="00F4124C" w:rsidRPr="00F4124C" w:rsidRDefault="00F4124C" w:rsidP="00F4124C">
      <w:pPr>
        <w:rPr>
          <w:lang w:val="en-US"/>
        </w:rPr>
      </w:pPr>
      <w:r w:rsidRPr="00F4124C">
        <w:rPr>
          <w:lang w:val="en-US"/>
        </w:rPr>
        <w:lastRenderedPageBreak/>
        <w:t>8443mourirdaimertexte</w:t>
      </w:r>
    </w:p>
    <w:tbl>
      <w:tblPr>
        <w:tblStyle w:val="Tabellrutnt"/>
        <w:tblW w:w="10206" w:type="dxa"/>
        <w:tblLook w:val="04A0"/>
      </w:tblPr>
      <w:tblGrid>
        <w:gridCol w:w="10206"/>
      </w:tblGrid>
      <w:tr w:rsidR="00A37174" w:rsidRPr="00A37174" w:rsidTr="00A37174">
        <w:trPr>
          <w:trHeight w:val="2126"/>
        </w:trPr>
        <w:tc>
          <w:tcPr>
            <w:tcW w:w="10206" w:type="dxa"/>
          </w:tcPr>
          <w:p w:rsidR="00A37174" w:rsidRPr="00A37174" w:rsidRDefault="00A37174" w:rsidP="00A37174">
            <w:pPr>
              <w:pStyle w:val="Ingetavstnd"/>
              <w:jc w:val="both"/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</w:pP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Les parois de ma vie sont lisses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Je m'y accroche mais je glisse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l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entement vers ma destinée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: m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ourir d'aimer</w:t>
            </w:r>
          </w:p>
          <w:p w:rsidR="00A37174" w:rsidRPr="00A37174" w:rsidRDefault="00A37174" w:rsidP="00A37174">
            <w:pPr>
              <w:pStyle w:val="Ingetavstnd"/>
              <w:jc w:val="both"/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</w:pP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Tandis que le monde me juge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j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 ne vois pour moi qu'un refuge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t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oute issue m'étant condamnée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De plein gré s'enfoncer dans la nuit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Payer l'amour au prix de sa vie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Pécher contre le corps mais non contre l'esprit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Laissons le monde à ses problèmes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, l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es gens haineux face à eux-mêmes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a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vec leurs petites idées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Puisque notre amour ne peut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pas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vivre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, m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ieux vaut en refermer le livre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 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t plutôt que de le brûler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, p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artir en redressant la tête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Sortir vainqueur d'une défaite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, r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enverser toutes les données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c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omme on le peut de n'importe quoi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Abandonner tout derrière soi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p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our n'emporter que ce qui fut nous, qui fut toi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Tu es le printemps, moi l'automne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Ton cœur se prend, le mien se donne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 ma route est déjà tracée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</w:p>
        </w:tc>
      </w:tr>
    </w:tbl>
    <w:p w:rsidR="00F4124C" w:rsidRDefault="00F4124C" w:rsidP="00421D30">
      <w:pPr>
        <w:rPr>
          <w:lang w:val="en-US"/>
        </w:rPr>
      </w:pPr>
    </w:p>
    <w:tbl>
      <w:tblPr>
        <w:tblStyle w:val="Tabellrutnt"/>
        <w:tblW w:w="0" w:type="auto"/>
        <w:tblLook w:val="04A0"/>
      </w:tblPr>
      <w:tblGrid>
        <w:gridCol w:w="2041"/>
        <w:gridCol w:w="2745"/>
        <w:gridCol w:w="284"/>
        <w:gridCol w:w="3094"/>
        <w:gridCol w:w="2041"/>
      </w:tblGrid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un paroi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un mur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étant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varandes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lisse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slät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condamné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dömd, stängd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s’accrocher à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hänga sig fast vid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de plein gré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med full fart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glisser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halka, glida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s’enfoncer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sjunka in i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lent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långsam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payer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betala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tandis que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emedan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pécher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synda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le monde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världen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corps (m)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kropp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juger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döma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esprit (m)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själ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ne</w:t>
            </w:r>
            <w:proofErr w:type="gramEnd"/>
            <w:r>
              <w:rPr>
                <w:lang w:val="en-US"/>
              </w:rPr>
              <w:t>...que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bara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laisser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lämna, låta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un refuge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en tillflyktsplats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haineux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hatfull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issue (f)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utgång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face à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gentemot, mot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eux-mêmes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de själva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puisque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eftersom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il vaut mieux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det är bäst att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plutôt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snarare, hellre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refermer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stänga igen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brûler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brinna, bränna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redresser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resa upp igen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sortir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gå ut, komma ut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vainqueur (m)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vinnare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défaite (f)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nederlag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renverser</w:t>
            </w:r>
          </w:p>
        </w:tc>
        <w:tc>
          <w:tcPr>
            <w:tcW w:w="2745" w:type="dxa"/>
          </w:tcPr>
          <w:p w:rsidR="00D96945" w:rsidRDefault="00C4321B" w:rsidP="00C4321B">
            <w:pPr>
              <w:rPr>
                <w:lang w:val="en-US"/>
              </w:rPr>
            </w:pPr>
            <w:r>
              <w:rPr>
                <w:lang w:val="en-US"/>
              </w:rPr>
              <w:t>omkullkasta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n’importe quoi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vad som helst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donnée (f)</w:t>
            </w:r>
          </w:p>
        </w:tc>
        <w:tc>
          <w:tcPr>
            <w:tcW w:w="2745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uppgift, fakta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abandonner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överge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emporter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ta med sig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fut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blev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printemps (m)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vår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automne (m)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höst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cœur (m)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hjärta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se prendre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att tas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le mien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donner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ge</w:t>
            </w:r>
          </w:p>
        </w:tc>
      </w:tr>
      <w:tr w:rsidR="00D96945" w:rsidTr="00C4321B"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route (f)</w:t>
            </w:r>
          </w:p>
        </w:tc>
        <w:tc>
          <w:tcPr>
            <w:tcW w:w="2745" w:type="dxa"/>
          </w:tcPr>
          <w:p w:rsidR="00D96945" w:rsidRDefault="00C4321B" w:rsidP="00421D30">
            <w:pPr>
              <w:rPr>
                <w:lang w:val="en-US"/>
              </w:rPr>
            </w:pPr>
            <w:r>
              <w:rPr>
                <w:lang w:val="en-US"/>
              </w:rPr>
              <w:t>väg, färdväg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6945" w:rsidRDefault="00D96945" w:rsidP="00421D30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tracer</w:t>
            </w:r>
          </w:p>
        </w:tc>
        <w:tc>
          <w:tcPr>
            <w:tcW w:w="2041" w:type="dxa"/>
          </w:tcPr>
          <w:p w:rsidR="00D96945" w:rsidRDefault="00D96945" w:rsidP="00421D30">
            <w:pPr>
              <w:rPr>
                <w:lang w:val="en-US"/>
              </w:rPr>
            </w:pPr>
            <w:r>
              <w:rPr>
                <w:lang w:val="en-US"/>
              </w:rPr>
              <w:t>staka upp</w:t>
            </w:r>
            <w:r w:rsidR="00C4321B">
              <w:rPr>
                <w:lang w:val="en-US"/>
              </w:rPr>
              <w:t>, spåra</w:t>
            </w:r>
          </w:p>
        </w:tc>
      </w:tr>
    </w:tbl>
    <w:p w:rsidR="00D96945" w:rsidRPr="00F4124C" w:rsidRDefault="00D96945" w:rsidP="00421D30">
      <w:pPr>
        <w:rPr>
          <w:lang w:val="en-US"/>
        </w:rPr>
      </w:pPr>
    </w:p>
    <w:p w:rsidR="00F4124C" w:rsidRPr="00F4124C" w:rsidRDefault="00F4124C" w:rsidP="00421D30">
      <w:pPr>
        <w:rPr>
          <w:lang w:val="en-US"/>
        </w:rPr>
      </w:pPr>
    </w:p>
    <w:p w:rsidR="00F4124C" w:rsidRPr="00F4124C" w:rsidRDefault="00F4124C" w:rsidP="00421D30">
      <w:pPr>
        <w:rPr>
          <w:lang w:val="en-US"/>
        </w:rPr>
      </w:pPr>
    </w:p>
    <w:p w:rsidR="00F4124C" w:rsidRPr="00F4124C" w:rsidRDefault="00F4124C" w:rsidP="00421D30">
      <w:pPr>
        <w:rPr>
          <w:lang w:val="en-US"/>
        </w:rPr>
      </w:pPr>
    </w:p>
    <w:p w:rsidR="00F4124C" w:rsidRPr="00F4124C" w:rsidRDefault="00F4124C" w:rsidP="00421D30">
      <w:pPr>
        <w:rPr>
          <w:lang w:val="en-US"/>
        </w:rPr>
      </w:pPr>
    </w:p>
    <w:sectPr w:rsidR="00F4124C" w:rsidRPr="00F4124C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_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71CC"/>
    <w:rsid w:val="000566B0"/>
    <w:rsid w:val="000A71CC"/>
    <w:rsid w:val="0021782A"/>
    <w:rsid w:val="003642C5"/>
    <w:rsid w:val="00421D30"/>
    <w:rsid w:val="00461DE2"/>
    <w:rsid w:val="004D335D"/>
    <w:rsid w:val="005C5E06"/>
    <w:rsid w:val="006824BA"/>
    <w:rsid w:val="006D688B"/>
    <w:rsid w:val="008366C9"/>
    <w:rsid w:val="00A37174"/>
    <w:rsid w:val="00AD7EE5"/>
    <w:rsid w:val="00C4321B"/>
    <w:rsid w:val="00D96945"/>
    <w:rsid w:val="00F4124C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A71CC"/>
    <w:pPr>
      <w:spacing w:after="0" w:line="240" w:lineRule="auto"/>
    </w:pPr>
  </w:style>
  <w:style w:type="table" w:styleId="Tabellrutnt">
    <w:name w:val="Table Grid"/>
    <w:basedOn w:val="Normaltabell"/>
    <w:uiPriority w:val="59"/>
    <w:rsid w:val="0042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597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9</cp:revision>
  <dcterms:created xsi:type="dcterms:W3CDTF">2013-12-27T13:24:00Z</dcterms:created>
  <dcterms:modified xsi:type="dcterms:W3CDTF">2013-12-27T16:39:00Z</dcterms:modified>
</cp:coreProperties>
</file>