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4B7" w:rsidRDefault="00211926">
      <w:r>
        <w:t>jdf45interdictions</w:t>
      </w:r>
    </w:p>
    <w:p w:rsidR="00211926" w:rsidRPr="00211926" w:rsidRDefault="00211926" w:rsidP="00211926">
      <w:pPr>
        <w:pBdr>
          <w:bottom w:val="single" w:sz="12" w:space="0" w:color="C4DA98"/>
        </w:pBdr>
        <w:shd w:val="clear" w:color="auto" w:fill="6892C2"/>
        <w:spacing w:before="100" w:beforeAutospacing="1" w:after="30" w:line="240" w:lineRule="auto"/>
        <w:outlineLvl w:val="1"/>
        <w:rPr>
          <w:rFonts w:ascii="Verdana" w:eastAsia="Times New Roman" w:hAnsi="Verdana" w:cs="Times New Roman"/>
          <w:b/>
          <w:bCs/>
          <w:color w:val="C4DA98"/>
          <w:kern w:val="36"/>
          <w:sz w:val="30"/>
          <w:szCs w:val="30"/>
          <w:lang w:val="fr-FR" w:eastAsia="sv-SE"/>
        </w:rPr>
      </w:pPr>
      <w:r w:rsidRPr="00211926">
        <w:rPr>
          <w:rFonts w:ascii="Verdana" w:eastAsia="Times New Roman" w:hAnsi="Verdana" w:cs="Times New Roman"/>
          <w:b/>
          <w:bCs/>
          <w:color w:val="C4DA98"/>
          <w:kern w:val="36"/>
          <w:sz w:val="30"/>
          <w:szCs w:val="30"/>
          <w:lang w:val="fr-FR" w:eastAsia="sv-SE"/>
        </w:rPr>
        <w:t>Signalisation d'interdictions</w:t>
      </w:r>
    </w:p>
    <w:p w:rsidR="00211926" w:rsidRPr="00211926" w:rsidRDefault="00211926" w:rsidP="00211926">
      <w:pPr>
        <w:shd w:val="clear" w:color="auto" w:fill="6892C2"/>
        <w:spacing w:before="100" w:beforeAutospacing="1" w:after="100" w:afterAutospacing="1" w:line="240" w:lineRule="auto"/>
        <w:outlineLvl w:val="1"/>
        <w:rPr>
          <w:rFonts w:ascii="Verdana" w:eastAsia="Times New Roman" w:hAnsi="Verdana" w:cs="Times New Roman"/>
          <w:b/>
          <w:bCs/>
          <w:sz w:val="36"/>
          <w:szCs w:val="36"/>
          <w:lang w:val="fr-FR" w:eastAsia="sv-SE"/>
        </w:rPr>
      </w:pPr>
      <w:r w:rsidRPr="00211926">
        <w:rPr>
          <w:rFonts w:ascii="Verdana" w:eastAsia="Times New Roman" w:hAnsi="Verdana" w:cs="Times New Roman"/>
          <w:b/>
          <w:bCs/>
          <w:sz w:val="36"/>
          <w:szCs w:val="36"/>
          <w:lang w:val="fr-FR" w:eastAsia="sv-SE"/>
        </w:rPr>
        <w:t> </w:t>
      </w:r>
    </w:p>
    <w:p w:rsidR="00211926" w:rsidRPr="00211926" w:rsidRDefault="00211926" w:rsidP="00211926">
      <w:pPr>
        <w:shd w:val="clear" w:color="auto" w:fill="6892C2"/>
        <w:spacing w:before="100" w:beforeAutospacing="1" w:after="100" w:afterAutospacing="1" w:line="240" w:lineRule="auto"/>
        <w:outlineLvl w:val="1"/>
        <w:rPr>
          <w:rFonts w:ascii="Verdana" w:eastAsia="Times New Roman" w:hAnsi="Verdana" w:cs="Times New Roman"/>
          <w:b/>
          <w:bCs/>
          <w:sz w:val="36"/>
          <w:szCs w:val="36"/>
          <w:lang w:val="fr-FR" w:eastAsia="sv-SE"/>
        </w:rPr>
      </w:pPr>
      <w:r w:rsidRPr="00211926">
        <w:rPr>
          <w:rFonts w:ascii="Verdana" w:eastAsia="Times New Roman" w:hAnsi="Verdana" w:cs="Times New Roman"/>
          <w:b/>
          <w:bCs/>
          <w:sz w:val="36"/>
          <w:szCs w:val="36"/>
          <w:lang w:val="fr-FR" w:eastAsia="sv-SE"/>
        </w:rPr>
        <w:t>Présentation</w:t>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L'objet de la signalisation d'interdiction est de porter à la connaissance des usagers de la route les interdictions particulières du code de la route. Implantation: Ces panneaux sont placés, en règle générale, au voisinage immédiat de l'endroit où l'interdiction commence. Ils doivent être répétés après chaque intersection. A l'entrée d'une agglomération, les interdictions de circulation applicables sont portées à la connaissance des usagers par des panneaux implantés après le panneau d'entrée d'agglomération. Ces interdictions ne sont valables que sur la route sur laquelle le panneau est implanté sauf s'il s'agit d'un panneau de zone et quand le panneau est complété par un panonceau portant la mention "dans toute l'agglomération". Les panonceaux: Les panneaux d'interdiction peuvent être complétés par des panonceaux. Les panonceaux de distance: l'interdiction commence 200 mètres après le signal. Les panonceaux d'étendue: l'interdiction s'applique sur une distance de 2 km à partir du signal. Les autres panonceaux: Ces panonceaux schématisent des catégories de véhicules ou donnent des indications de hauteur, de poids ou de largeur; indiquent la voie concernée ou donnent une indication précisant l'interdiction spécifiée.</w:t>
      </w:r>
    </w:p>
    <w:p w:rsidR="00211926" w:rsidRPr="00211926" w:rsidRDefault="00211926" w:rsidP="00211926">
      <w:pPr>
        <w:shd w:val="clear" w:color="auto" w:fill="6892C2"/>
        <w:spacing w:before="225" w:after="225"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pict>
          <v:rect id="_x0000_i1025" style="width:0;height:1.5pt" o:hralign="center" o:hrstd="t" o:hrnoshade="t" o:hr="t" fillcolor="#006" stroked="f"/>
        </w:pict>
      </w:r>
    </w:p>
    <w:p w:rsidR="00211926" w:rsidRPr="00211926" w:rsidRDefault="00211926" w:rsidP="00211926">
      <w:pPr>
        <w:shd w:val="clear" w:color="auto" w:fill="6892C2"/>
        <w:spacing w:before="100" w:beforeAutospacing="1" w:after="100" w:afterAutospacing="1"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 </w:t>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Pr>
          <w:rFonts w:ascii="Verdana" w:eastAsia="Times New Roman" w:hAnsi="Verdana" w:cs="Times New Roman"/>
          <w:noProof/>
          <w:sz w:val="17"/>
          <w:szCs w:val="17"/>
          <w:lang w:eastAsia="sv-SE"/>
        </w:rPr>
        <w:drawing>
          <wp:inline distT="0" distB="0" distL="0" distR="0">
            <wp:extent cx="949960" cy="949960"/>
            <wp:effectExtent l="0" t="0" r="2540" b="2540"/>
            <wp:docPr id="42" name="Bildobjekt 42" descr="http://www.hyperpermis.com/images/panneaux/B10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yperpermis.com/images/panneaux/B10G.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 xml:space="preserve">Interdiction aux véhicules, véhicules articulés, trains doubles ou ensemble de véhicules affectés au transport de marchandises dont le PTAC ou le PTRA est supérieur à 3,5 tonnes de dépasser tous les véhicules à moteur autres que ceux à deux roues sans side-car. Lorsque le PTAC ou le PTRA au-dessus duquel l'interdiction s'applique est différent, il est indiqué sur un panonceau. </w:t>
      </w:r>
    </w:p>
    <w:p w:rsidR="00211926" w:rsidRPr="00211926" w:rsidRDefault="00211926" w:rsidP="00211926">
      <w:pPr>
        <w:shd w:val="clear" w:color="auto" w:fill="6892C2"/>
        <w:spacing w:before="225" w:after="225"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pict>
          <v:rect id="_x0000_i1026" style="width:0;height:1.5pt" o:hralign="center" o:hrstd="t" o:hrnoshade="t" o:hr="t" fillcolor="#006" stroked="f"/>
        </w:pict>
      </w:r>
    </w:p>
    <w:p w:rsidR="00211926" w:rsidRPr="00211926" w:rsidRDefault="00211926" w:rsidP="00211926">
      <w:pPr>
        <w:shd w:val="clear" w:color="auto" w:fill="6892C2"/>
        <w:spacing w:before="100" w:beforeAutospacing="1" w:after="100" w:afterAutospacing="1"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 </w:t>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Pr>
          <w:rFonts w:ascii="Verdana" w:eastAsia="Times New Roman" w:hAnsi="Verdana" w:cs="Times New Roman"/>
          <w:noProof/>
          <w:sz w:val="17"/>
          <w:szCs w:val="17"/>
          <w:lang w:eastAsia="sv-SE"/>
        </w:rPr>
        <w:drawing>
          <wp:inline distT="0" distB="0" distL="0" distR="0">
            <wp:extent cx="949960" cy="949960"/>
            <wp:effectExtent l="0" t="0" r="2540" b="2540"/>
            <wp:docPr id="41" name="Bildobjekt 41" descr="http://www.hyperpermis.com/images/panneaux/B11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yperpermis.com/images/panneaux/B11G.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Fin d'interdiction de dépasser les véhicules de PTAC ou PTRA supérieur à 3,5 tonnes.</w:t>
      </w:r>
    </w:p>
    <w:p w:rsidR="00211926" w:rsidRPr="00211926" w:rsidRDefault="00211926" w:rsidP="00211926">
      <w:pPr>
        <w:shd w:val="clear" w:color="auto" w:fill="6892C2"/>
        <w:spacing w:before="225" w:after="225"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pict>
          <v:rect id="_x0000_i1027" style="width:0;height:1.5pt" o:hralign="center" o:hrstd="t" o:hrnoshade="t" o:hr="t" fillcolor="#006" stroked="f"/>
        </w:pict>
      </w:r>
    </w:p>
    <w:p w:rsidR="00211926" w:rsidRPr="00211926" w:rsidRDefault="00211926" w:rsidP="00211926">
      <w:pPr>
        <w:shd w:val="clear" w:color="auto" w:fill="6892C2"/>
        <w:spacing w:before="100" w:beforeAutospacing="1" w:after="100" w:afterAutospacing="1"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 </w:t>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Pr>
          <w:rFonts w:ascii="Verdana" w:eastAsia="Times New Roman" w:hAnsi="Verdana" w:cs="Times New Roman"/>
          <w:noProof/>
          <w:sz w:val="17"/>
          <w:szCs w:val="17"/>
          <w:lang w:eastAsia="sv-SE"/>
        </w:rPr>
        <w:drawing>
          <wp:inline distT="0" distB="0" distL="0" distR="0">
            <wp:extent cx="949960" cy="949960"/>
            <wp:effectExtent l="0" t="0" r="2540" b="2540"/>
            <wp:docPr id="40" name="Bildobjekt 40" descr="http://www.hyperpermis.com/images/panneaux/B12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yperpermis.com/images/panneaux/B12G.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Arrêt au poste de douane.</w:t>
      </w:r>
    </w:p>
    <w:p w:rsidR="00211926" w:rsidRPr="00211926" w:rsidRDefault="00211926" w:rsidP="00211926">
      <w:pPr>
        <w:shd w:val="clear" w:color="auto" w:fill="6892C2"/>
        <w:spacing w:before="225" w:after="225"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pict>
          <v:rect id="_x0000_i1028" style="width:0;height:1.5pt" o:hralign="center" o:hrstd="t" o:hrnoshade="t" o:hr="t" fillcolor="#006" stroked="f"/>
        </w:pict>
      </w:r>
    </w:p>
    <w:p w:rsidR="00211926" w:rsidRPr="00211926" w:rsidRDefault="00211926" w:rsidP="00211926">
      <w:pPr>
        <w:shd w:val="clear" w:color="auto" w:fill="6892C2"/>
        <w:spacing w:before="100" w:beforeAutospacing="1" w:after="100" w:afterAutospacing="1"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 </w:t>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Pr>
          <w:rFonts w:ascii="Verdana" w:eastAsia="Times New Roman" w:hAnsi="Verdana" w:cs="Times New Roman"/>
          <w:noProof/>
          <w:sz w:val="17"/>
          <w:szCs w:val="17"/>
          <w:lang w:eastAsia="sv-SE"/>
        </w:rPr>
        <w:lastRenderedPageBreak/>
        <w:drawing>
          <wp:inline distT="0" distB="0" distL="0" distR="0">
            <wp:extent cx="949960" cy="949960"/>
            <wp:effectExtent l="0" t="0" r="2540" b="2540"/>
            <wp:docPr id="39" name="Bildobjekt 39" descr="http://www.hyperpermis.com/images/panneaux/B13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hyperpermis.com/images/panneaux/B13G.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Arrêt au poste de gendarmerie.</w:t>
      </w:r>
    </w:p>
    <w:p w:rsidR="00211926" w:rsidRPr="00211926" w:rsidRDefault="00211926" w:rsidP="00211926">
      <w:pPr>
        <w:shd w:val="clear" w:color="auto" w:fill="6892C2"/>
        <w:spacing w:before="225" w:after="225"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pict>
          <v:rect id="_x0000_i1029" style="width:0;height:1.5pt" o:hralign="center" o:hrstd="t" o:hrnoshade="t" o:hr="t" fillcolor="#006" stroked="f"/>
        </w:pict>
      </w:r>
    </w:p>
    <w:p w:rsidR="00211926" w:rsidRPr="00211926" w:rsidRDefault="00211926" w:rsidP="00211926">
      <w:pPr>
        <w:shd w:val="clear" w:color="auto" w:fill="6892C2"/>
        <w:spacing w:before="100" w:beforeAutospacing="1" w:after="100" w:afterAutospacing="1"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 </w:t>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Pr>
          <w:rFonts w:ascii="Verdana" w:eastAsia="Times New Roman" w:hAnsi="Verdana" w:cs="Times New Roman"/>
          <w:noProof/>
          <w:sz w:val="17"/>
          <w:szCs w:val="17"/>
          <w:lang w:eastAsia="sv-SE"/>
        </w:rPr>
        <w:drawing>
          <wp:inline distT="0" distB="0" distL="0" distR="0">
            <wp:extent cx="949960" cy="949960"/>
            <wp:effectExtent l="0" t="0" r="2540" b="2540"/>
            <wp:docPr id="38" name="Bildobjekt 38" descr="http://www.hyperpermis.com/images/panneaux/B14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hyperpermis.com/images/panneaux/B14G.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Arrêt au poste de police.</w:t>
      </w:r>
    </w:p>
    <w:p w:rsidR="00211926" w:rsidRPr="00211926" w:rsidRDefault="00211926" w:rsidP="00211926">
      <w:pPr>
        <w:shd w:val="clear" w:color="auto" w:fill="6892C2"/>
        <w:spacing w:before="225" w:after="225"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pict>
          <v:rect id="_x0000_i1030" style="width:0;height:1.5pt" o:hralign="center" o:hrstd="t" o:hrnoshade="t" o:hr="t" fillcolor="#006" stroked="f"/>
        </w:pict>
      </w:r>
    </w:p>
    <w:p w:rsidR="00211926" w:rsidRPr="00211926" w:rsidRDefault="00211926" w:rsidP="00211926">
      <w:pPr>
        <w:shd w:val="clear" w:color="auto" w:fill="6892C2"/>
        <w:spacing w:before="100" w:beforeAutospacing="1" w:after="100" w:afterAutospacing="1"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 </w:t>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Pr>
          <w:rFonts w:ascii="Verdana" w:eastAsia="Times New Roman" w:hAnsi="Verdana" w:cs="Times New Roman"/>
          <w:noProof/>
          <w:sz w:val="17"/>
          <w:szCs w:val="17"/>
          <w:lang w:eastAsia="sv-SE"/>
        </w:rPr>
        <w:drawing>
          <wp:inline distT="0" distB="0" distL="0" distR="0">
            <wp:extent cx="949960" cy="949960"/>
            <wp:effectExtent l="0" t="0" r="2540" b="2540"/>
            <wp:docPr id="37" name="Bildobjekt 37" descr="http://www.hyperpermis.com/images/panneaux/B15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hyperpermis.com/images/panneaux/B15G.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Arrêt au poste de péage</w:t>
      </w:r>
    </w:p>
    <w:p w:rsidR="00211926" w:rsidRPr="00211926" w:rsidRDefault="00211926" w:rsidP="00211926">
      <w:pPr>
        <w:shd w:val="clear" w:color="auto" w:fill="6892C2"/>
        <w:spacing w:before="225" w:after="225"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pict>
          <v:rect id="_x0000_i1031" style="width:0;height:1.5pt" o:hralign="center" o:hrstd="t" o:hrnoshade="t" o:hr="t" fillcolor="#006" stroked="f"/>
        </w:pict>
      </w:r>
    </w:p>
    <w:p w:rsidR="00211926" w:rsidRPr="00211926" w:rsidRDefault="00211926" w:rsidP="00211926">
      <w:pPr>
        <w:shd w:val="clear" w:color="auto" w:fill="6892C2"/>
        <w:spacing w:before="100" w:beforeAutospacing="1" w:after="100" w:afterAutospacing="1"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 </w:t>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Pr>
          <w:rFonts w:ascii="Verdana" w:eastAsia="Times New Roman" w:hAnsi="Verdana" w:cs="Times New Roman"/>
          <w:noProof/>
          <w:sz w:val="17"/>
          <w:szCs w:val="17"/>
          <w:lang w:eastAsia="sv-SE"/>
        </w:rPr>
        <w:drawing>
          <wp:inline distT="0" distB="0" distL="0" distR="0">
            <wp:extent cx="949960" cy="949960"/>
            <wp:effectExtent l="0" t="0" r="2540" b="2540"/>
            <wp:docPr id="36" name="Bildobjekt 36" descr="http://www.hyperpermis.com/images/panneaux/B16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hyperpermis.com/images/panneaux/B16G.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Accès interdit aux véhicules à moteur à l'exception des cyclomoteurs.</w:t>
      </w:r>
    </w:p>
    <w:p w:rsidR="00211926" w:rsidRPr="00211926" w:rsidRDefault="00211926" w:rsidP="00211926">
      <w:pPr>
        <w:shd w:val="clear" w:color="auto" w:fill="6892C2"/>
        <w:spacing w:before="225" w:after="225"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pict>
          <v:rect id="_x0000_i1032" style="width:0;height:1.5pt" o:hralign="center" o:hrstd="t" o:hrnoshade="t" o:hr="t" fillcolor="#006" stroked="f"/>
        </w:pict>
      </w:r>
    </w:p>
    <w:p w:rsidR="00211926" w:rsidRPr="00211926" w:rsidRDefault="00211926" w:rsidP="00211926">
      <w:pPr>
        <w:shd w:val="clear" w:color="auto" w:fill="6892C2"/>
        <w:spacing w:before="100" w:beforeAutospacing="1" w:after="100" w:afterAutospacing="1"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 </w:t>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Pr>
          <w:rFonts w:ascii="Verdana" w:eastAsia="Times New Roman" w:hAnsi="Verdana" w:cs="Times New Roman"/>
          <w:noProof/>
          <w:sz w:val="17"/>
          <w:szCs w:val="17"/>
          <w:lang w:eastAsia="sv-SE"/>
        </w:rPr>
        <w:drawing>
          <wp:inline distT="0" distB="0" distL="0" distR="0">
            <wp:extent cx="949960" cy="949960"/>
            <wp:effectExtent l="0" t="0" r="2540" b="2540"/>
            <wp:docPr id="35" name="Bildobjekt 35" descr="http://www.hyperpermis.com/images/panneaux/B17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hyperpermis.com/images/panneaux/B17G.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Accès interdit à tous les véhicules à moteur</w:t>
      </w:r>
    </w:p>
    <w:p w:rsidR="00211926" w:rsidRPr="00211926" w:rsidRDefault="00211926" w:rsidP="00211926">
      <w:pPr>
        <w:shd w:val="clear" w:color="auto" w:fill="6892C2"/>
        <w:spacing w:before="225" w:after="225"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pict>
          <v:rect id="_x0000_i1033" style="width:0;height:1.5pt" o:hralign="center" o:hrstd="t" o:hrnoshade="t" o:hr="t" fillcolor="#006" stroked="f"/>
        </w:pict>
      </w:r>
    </w:p>
    <w:p w:rsidR="00211926" w:rsidRPr="00211926" w:rsidRDefault="00211926" w:rsidP="00211926">
      <w:pPr>
        <w:shd w:val="clear" w:color="auto" w:fill="6892C2"/>
        <w:spacing w:before="100" w:beforeAutospacing="1" w:after="100" w:afterAutospacing="1"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 </w:t>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Pr>
          <w:rFonts w:ascii="Verdana" w:eastAsia="Times New Roman" w:hAnsi="Verdana" w:cs="Times New Roman"/>
          <w:noProof/>
          <w:sz w:val="17"/>
          <w:szCs w:val="17"/>
          <w:lang w:eastAsia="sv-SE"/>
        </w:rPr>
        <w:drawing>
          <wp:inline distT="0" distB="0" distL="0" distR="0">
            <wp:extent cx="949960" cy="949960"/>
            <wp:effectExtent l="0" t="0" r="2540" b="2540"/>
            <wp:docPr id="34" name="Bildobjekt 34" descr="http://www.hyperpermis.com/images/panneaux/B18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hyperpermis.com/images/panneaux/B18G.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lastRenderedPageBreak/>
        <w:t xml:space="preserve">Accès interdit aux véhicules affectés au transport de marchandises. Un panonceau indiquant un tonnage peut complété ce panneau, dans ce cas l'interdiction concerne que les véhicules dont le PTAC ou le PTRA excède le poids indiqué. </w:t>
      </w:r>
    </w:p>
    <w:p w:rsidR="00211926" w:rsidRPr="00211926" w:rsidRDefault="00211926" w:rsidP="00211926">
      <w:pPr>
        <w:shd w:val="clear" w:color="auto" w:fill="6892C2"/>
        <w:spacing w:before="225" w:after="225"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pict>
          <v:rect id="_x0000_i1034" style="width:0;height:1.5pt" o:hralign="center" o:hrstd="t" o:hrnoshade="t" o:hr="t" fillcolor="#006" stroked="f"/>
        </w:pict>
      </w:r>
    </w:p>
    <w:p w:rsidR="00211926" w:rsidRPr="00211926" w:rsidRDefault="00211926" w:rsidP="00211926">
      <w:pPr>
        <w:shd w:val="clear" w:color="auto" w:fill="6892C2"/>
        <w:spacing w:before="100" w:beforeAutospacing="1" w:after="100" w:afterAutospacing="1"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 </w:t>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Pr>
          <w:rFonts w:ascii="Verdana" w:eastAsia="Times New Roman" w:hAnsi="Verdana" w:cs="Times New Roman"/>
          <w:noProof/>
          <w:sz w:val="17"/>
          <w:szCs w:val="17"/>
          <w:lang w:eastAsia="sv-SE"/>
        </w:rPr>
        <w:drawing>
          <wp:inline distT="0" distB="0" distL="0" distR="0">
            <wp:extent cx="949960" cy="949960"/>
            <wp:effectExtent l="0" t="0" r="2540" b="2540"/>
            <wp:docPr id="33" name="Bildobjekt 33" descr="http://www.hyperpermis.com/images/panneaux/B19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hyperpermis.com/images/panneaux/B19G.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Accès interdit aux piétons.</w:t>
      </w:r>
    </w:p>
    <w:p w:rsidR="00211926" w:rsidRPr="00211926" w:rsidRDefault="00211926" w:rsidP="00211926">
      <w:pPr>
        <w:shd w:val="clear" w:color="auto" w:fill="6892C2"/>
        <w:spacing w:before="225" w:after="225"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pict>
          <v:rect id="_x0000_i1035" style="width:0;height:1.5pt" o:hralign="center" o:hrstd="t" o:hrnoshade="t" o:hr="t" fillcolor="#006" stroked="f"/>
        </w:pict>
      </w:r>
    </w:p>
    <w:p w:rsidR="00211926" w:rsidRPr="00211926" w:rsidRDefault="00211926" w:rsidP="00211926">
      <w:pPr>
        <w:shd w:val="clear" w:color="auto" w:fill="6892C2"/>
        <w:spacing w:before="100" w:beforeAutospacing="1" w:after="100" w:afterAutospacing="1"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 </w:t>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Pr>
          <w:rFonts w:ascii="Verdana" w:eastAsia="Times New Roman" w:hAnsi="Verdana" w:cs="Times New Roman"/>
          <w:noProof/>
          <w:sz w:val="17"/>
          <w:szCs w:val="17"/>
          <w:lang w:eastAsia="sv-SE"/>
        </w:rPr>
        <w:drawing>
          <wp:inline distT="0" distB="0" distL="0" distR="0">
            <wp:extent cx="949960" cy="949960"/>
            <wp:effectExtent l="0" t="0" r="2540" b="2540"/>
            <wp:docPr id="32" name="Bildobjekt 32" descr="http://www.hyperpermis.com/images/panneaux/B20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hyperpermis.com/images/panneaux/B20G.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Accès interdit aux cycles.</w:t>
      </w:r>
    </w:p>
    <w:p w:rsidR="00211926" w:rsidRPr="00211926" w:rsidRDefault="00211926" w:rsidP="00211926">
      <w:pPr>
        <w:shd w:val="clear" w:color="auto" w:fill="6892C2"/>
        <w:spacing w:before="225" w:after="225"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pict>
          <v:rect id="_x0000_i1036" style="width:0;height:1.5pt" o:hralign="center" o:hrstd="t" o:hrnoshade="t" o:hr="t" fillcolor="#006" stroked="f"/>
        </w:pict>
      </w:r>
    </w:p>
    <w:p w:rsidR="00211926" w:rsidRPr="00211926" w:rsidRDefault="00211926" w:rsidP="00211926">
      <w:pPr>
        <w:shd w:val="clear" w:color="auto" w:fill="6892C2"/>
        <w:spacing w:before="100" w:beforeAutospacing="1" w:after="100" w:afterAutospacing="1"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 </w:t>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Pr>
          <w:rFonts w:ascii="Verdana" w:eastAsia="Times New Roman" w:hAnsi="Verdana" w:cs="Times New Roman"/>
          <w:noProof/>
          <w:sz w:val="17"/>
          <w:szCs w:val="17"/>
          <w:lang w:eastAsia="sv-SE"/>
        </w:rPr>
        <w:drawing>
          <wp:inline distT="0" distB="0" distL="0" distR="0">
            <wp:extent cx="949960" cy="949960"/>
            <wp:effectExtent l="0" t="0" r="2540" b="2540"/>
            <wp:docPr id="31" name="Bildobjekt 31" descr="http://www.hyperpermis.com/images/panneaux/B21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hyperpermis.com/images/panneaux/B21G.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Accès interdit aux voitures à bras.</w:t>
      </w:r>
    </w:p>
    <w:p w:rsidR="00211926" w:rsidRPr="00211926" w:rsidRDefault="00211926" w:rsidP="00211926">
      <w:pPr>
        <w:shd w:val="clear" w:color="auto" w:fill="6892C2"/>
        <w:spacing w:before="225" w:after="225"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pict>
          <v:rect id="_x0000_i1037" style="width:0;height:1.5pt" o:hralign="center" o:hrstd="t" o:hrnoshade="t" o:hr="t" fillcolor="#006" stroked="f"/>
        </w:pict>
      </w:r>
    </w:p>
    <w:p w:rsidR="00211926" w:rsidRPr="00211926" w:rsidRDefault="00211926" w:rsidP="00211926">
      <w:pPr>
        <w:shd w:val="clear" w:color="auto" w:fill="6892C2"/>
        <w:spacing w:before="100" w:beforeAutospacing="1" w:after="100" w:afterAutospacing="1"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 </w:t>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Pr>
          <w:rFonts w:ascii="Verdana" w:eastAsia="Times New Roman" w:hAnsi="Verdana" w:cs="Times New Roman"/>
          <w:noProof/>
          <w:sz w:val="17"/>
          <w:szCs w:val="17"/>
          <w:lang w:eastAsia="sv-SE"/>
        </w:rPr>
        <w:drawing>
          <wp:inline distT="0" distB="0" distL="0" distR="0">
            <wp:extent cx="949960" cy="949960"/>
            <wp:effectExtent l="0" t="0" r="2540" b="2540"/>
            <wp:docPr id="30" name="Bildobjekt 30" descr="http://www.hyperpermis.com/images/panneaux/B22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hyperpermis.com/images/panneaux/B22G.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Accès interdit aux véhicules à traction animale.</w:t>
      </w:r>
    </w:p>
    <w:p w:rsidR="00211926" w:rsidRPr="00211926" w:rsidRDefault="00211926" w:rsidP="00211926">
      <w:pPr>
        <w:shd w:val="clear" w:color="auto" w:fill="6892C2"/>
        <w:spacing w:before="225" w:after="225"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pict>
          <v:rect id="_x0000_i1038" style="width:0;height:1.5pt" o:hralign="center" o:hrstd="t" o:hrnoshade="t" o:hr="t" fillcolor="#006" stroked="f"/>
        </w:pict>
      </w:r>
    </w:p>
    <w:p w:rsidR="00211926" w:rsidRPr="00211926" w:rsidRDefault="00211926" w:rsidP="00211926">
      <w:pPr>
        <w:shd w:val="clear" w:color="auto" w:fill="6892C2"/>
        <w:spacing w:before="100" w:beforeAutospacing="1" w:after="100" w:afterAutospacing="1"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 </w:t>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Pr>
          <w:rFonts w:ascii="Verdana" w:eastAsia="Times New Roman" w:hAnsi="Verdana" w:cs="Times New Roman"/>
          <w:noProof/>
          <w:sz w:val="17"/>
          <w:szCs w:val="17"/>
          <w:lang w:eastAsia="sv-SE"/>
        </w:rPr>
        <w:drawing>
          <wp:inline distT="0" distB="0" distL="0" distR="0">
            <wp:extent cx="949960" cy="949960"/>
            <wp:effectExtent l="0" t="0" r="2540" b="2540"/>
            <wp:docPr id="29" name="Bildobjekt 29" descr="http://www.hyperpermis.com/images/panneaux/B23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hyperpermis.com/images/panneaux/B23G.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Accès interdit aux véhicules agricoles.</w:t>
      </w:r>
    </w:p>
    <w:p w:rsidR="00211926" w:rsidRPr="00211926" w:rsidRDefault="00211926" w:rsidP="00211926">
      <w:pPr>
        <w:shd w:val="clear" w:color="auto" w:fill="6892C2"/>
        <w:spacing w:before="225" w:after="225"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pict>
          <v:rect id="_x0000_i1039" style="width:0;height:1.5pt" o:hralign="center" o:hrstd="t" o:hrnoshade="t" o:hr="t" fillcolor="#006" stroked="f"/>
        </w:pict>
      </w:r>
    </w:p>
    <w:p w:rsidR="00211926" w:rsidRPr="00211926" w:rsidRDefault="00211926" w:rsidP="00211926">
      <w:pPr>
        <w:shd w:val="clear" w:color="auto" w:fill="6892C2"/>
        <w:spacing w:before="100" w:beforeAutospacing="1" w:after="100" w:afterAutospacing="1"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 </w:t>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Pr>
          <w:rFonts w:ascii="Verdana" w:eastAsia="Times New Roman" w:hAnsi="Verdana" w:cs="Times New Roman"/>
          <w:noProof/>
          <w:sz w:val="17"/>
          <w:szCs w:val="17"/>
          <w:lang w:eastAsia="sv-SE"/>
        </w:rPr>
        <w:lastRenderedPageBreak/>
        <w:drawing>
          <wp:inline distT="0" distB="0" distL="0" distR="0">
            <wp:extent cx="949960" cy="949960"/>
            <wp:effectExtent l="0" t="0" r="2540" b="2540"/>
            <wp:docPr id="28" name="Bildobjekt 28" descr="http://www.hyperpermis.com/images/panneaux/B24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hyperpermis.com/images/panneaux/B24G.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Accès interdit aux véhicules de transport en commun de personnes.</w:t>
      </w:r>
    </w:p>
    <w:p w:rsidR="00211926" w:rsidRPr="00211926" w:rsidRDefault="00211926" w:rsidP="00211926">
      <w:pPr>
        <w:shd w:val="clear" w:color="auto" w:fill="6892C2"/>
        <w:spacing w:before="225" w:after="225"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pict>
          <v:rect id="_x0000_i1040" style="width:0;height:1.5pt" o:hralign="center" o:hrstd="t" o:hrnoshade="t" o:hr="t" fillcolor="#006" stroked="f"/>
        </w:pict>
      </w:r>
    </w:p>
    <w:p w:rsidR="00211926" w:rsidRPr="00211926" w:rsidRDefault="00211926" w:rsidP="00211926">
      <w:pPr>
        <w:shd w:val="clear" w:color="auto" w:fill="6892C2"/>
        <w:spacing w:before="100" w:beforeAutospacing="1" w:after="100" w:afterAutospacing="1"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 </w:t>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Pr>
          <w:rFonts w:ascii="Verdana" w:eastAsia="Times New Roman" w:hAnsi="Verdana" w:cs="Times New Roman"/>
          <w:noProof/>
          <w:sz w:val="17"/>
          <w:szCs w:val="17"/>
          <w:lang w:eastAsia="sv-SE"/>
        </w:rPr>
        <w:drawing>
          <wp:inline distT="0" distB="0" distL="0" distR="0">
            <wp:extent cx="949960" cy="949960"/>
            <wp:effectExtent l="0" t="0" r="2540" b="2540"/>
            <wp:docPr id="27" name="Bildobjekt 27" descr="http://www.hyperpermis.com/images/panneaux/B25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hyperpermis.com/images/panneaux/B25G.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Accès interdit aux cyclomoteurs.</w:t>
      </w:r>
    </w:p>
    <w:p w:rsidR="00211926" w:rsidRPr="00211926" w:rsidRDefault="00211926" w:rsidP="00211926">
      <w:pPr>
        <w:shd w:val="clear" w:color="auto" w:fill="6892C2"/>
        <w:spacing w:before="225" w:after="225"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pict>
          <v:rect id="_x0000_i1041" style="width:0;height:1.5pt" o:hralign="center" o:hrstd="t" o:hrnoshade="t" o:hr="t" fillcolor="#006" stroked="f"/>
        </w:pict>
      </w:r>
    </w:p>
    <w:p w:rsidR="00211926" w:rsidRPr="00211926" w:rsidRDefault="00211926" w:rsidP="00211926">
      <w:pPr>
        <w:shd w:val="clear" w:color="auto" w:fill="6892C2"/>
        <w:spacing w:before="100" w:beforeAutospacing="1" w:after="100" w:afterAutospacing="1"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 </w:t>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Pr>
          <w:rFonts w:ascii="Verdana" w:eastAsia="Times New Roman" w:hAnsi="Verdana" w:cs="Times New Roman"/>
          <w:noProof/>
          <w:sz w:val="17"/>
          <w:szCs w:val="17"/>
          <w:lang w:eastAsia="sv-SE"/>
        </w:rPr>
        <w:drawing>
          <wp:inline distT="0" distB="0" distL="0" distR="0">
            <wp:extent cx="949960" cy="949960"/>
            <wp:effectExtent l="0" t="0" r="2540" b="2540"/>
            <wp:docPr id="26" name="Bildobjekt 26" descr="http://www.hyperpermis.com/images/panneaux/B26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hyperpermis.com/images/panneaux/B26G.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Accès interdit aux véhicules, véhicules articulés, trains doubles ou ensemble de véhicules dont la longueur est supérieure au nombre indiqué.Ce panneau concerne les transports de marchandises ainsi que les voitures tractant une remorque ou une caravane.</w:t>
      </w:r>
    </w:p>
    <w:p w:rsidR="00211926" w:rsidRPr="00211926" w:rsidRDefault="00211926" w:rsidP="00211926">
      <w:pPr>
        <w:shd w:val="clear" w:color="auto" w:fill="6892C2"/>
        <w:spacing w:before="225" w:after="225"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pict>
          <v:rect id="_x0000_i1042" style="width:0;height:1.5pt" o:hralign="center" o:hrstd="t" o:hrnoshade="t" o:hr="t" fillcolor="#006" stroked="f"/>
        </w:pict>
      </w:r>
    </w:p>
    <w:p w:rsidR="00211926" w:rsidRPr="00211926" w:rsidRDefault="00211926" w:rsidP="00211926">
      <w:pPr>
        <w:shd w:val="clear" w:color="auto" w:fill="6892C2"/>
        <w:spacing w:before="100" w:beforeAutospacing="1" w:after="100" w:afterAutospacing="1"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 </w:t>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Pr>
          <w:rFonts w:ascii="Verdana" w:eastAsia="Times New Roman" w:hAnsi="Verdana" w:cs="Times New Roman"/>
          <w:noProof/>
          <w:sz w:val="17"/>
          <w:szCs w:val="17"/>
          <w:lang w:eastAsia="sv-SE"/>
        </w:rPr>
        <w:drawing>
          <wp:inline distT="0" distB="0" distL="0" distR="0">
            <wp:extent cx="949960" cy="949960"/>
            <wp:effectExtent l="0" t="0" r="2540" b="2540"/>
            <wp:docPr id="25" name="Bildobjekt 25" descr="http://www.hyperpermis.com/images/panneaux/B27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hyperpermis.com/images/panneaux/B27G.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Accès interdit aux véhicules dont la largeur, chargement compris, est supérieure au nombre indiqué.</w:t>
      </w:r>
    </w:p>
    <w:p w:rsidR="00211926" w:rsidRPr="00211926" w:rsidRDefault="00211926" w:rsidP="00211926">
      <w:pPr>
        <w:shd w:val="clear" w:color="auto" w:fill="6892C2"/>
        <w:spacing w:before="225" w:after="225"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pict>
          <v:rect id="_x0000_i1043" style="width:0;height:1.5pt" o:hralign="center" o:hrstd="t" o:hrnoshade="t" o:hr="t" fillcolor="#006" stroked="f"/>
        </w:pict>
      </w:r>
    </w:p>
    <w:p w:rsidR="00211926" w:rsidRPr="00211926" w:rsidRDefault="00211926" w:rsidP="00211926">
      <w:pPr>
        <w:shd w:val="clear" w:color="auto" w:fill="6892C2"/>
        <w:spacing w:before="100" w:beforeAutospacing="1" w:after="100" w:afterAutospacing="1"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 </w:t>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Pr>
          <w:rFonts w:ascii="Verdana" w:eastAsia="Times New Roman" w:hAnsi="Verdana" w:cs="Times New Roman"/>
          <w:noProof/>
          <w:sz w:val="17"/>
          <w:szCs w:val="17"/>
          <w:lang w:eastAsia="sv-SE"/>
        </w:rPr>
        <w:drawing>
          <wp:inline distT="0" distB="0" distL="0" distR="0">
            <wp:extent cx="949960" cy="949960"/>
            <wp:effectExtent l="0" t="0" r="2540" b="2540"/>
            <wp:docPr id="24" name="Bildobjekt 24" descr="http://www.hyperpermis.com/images/panneaux/B28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hyperpermis.com/images/panneaux/B28G.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Accès interdit aux véhicules dont la hauteur, chargement compris, est supérieure au nombre indiqué.</w:t>
      </w:r>
    </w:p>
    <w:p w:rsidR="00211926" w:rsidRPr="00211926" w:rsidRDefault="00211926" w:rsidP="00211926">
      <w:pPr>
        <w:shd w:val="clear" w:color="auto" w:fill="6892C2"/>
        <w:spacing w:before="225" w:after="225"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pict>
          <v:rect id="_x0000_i1044" style="width:0;height:1.5pt" o:hralign="center" o:hrstd="t" o:hrnoshade="t" o:hr="t" fillcolor="#006" stroked="f"/>
        </w:pict>
      </w:r>
    </w:p>
    <w:p w:rsidR="00211926" w:rsidRPr="00211926" w:rsidRDefault="00211926" w:rsidP="00211926">
      <w:pPr>
        <w:shd w:val="clear" w:color="auto" w:fill="6892C2"/>
        <w:spacing w:before="100" w:beforeAutospacing="1" w:after="100" w:afterAutospacing="1"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 </w:t>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Pr>
          <w:rFonts w:ascii="Verdana" w:eastAsia="Times New Roman" w:hAnsi="Verdana" w:cs="Times New Roman"/>
          <w:noProof/>
          <w:sz w:val="17"/>
          <w:szCs w:val="17"/>
          <w:lang w:eastAsia="sv-SE"/>
        </w:rPr>
        <w:lastRenderedPageBreak/>
        <w:drawing>
          <wp:inline distT="0" distB="0" distL="0" distR="0">
            <wp:extent cx="949960" cy="949960"/>
            <wp:effectExtent l="0" t="0" r="2540" b="2540"/>
            <wp:docPr id="23" name="Bildobjekt 23" descr="http://www.hyperpermis.com/images/panneaux/B29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hyperpermis.com/images/panneaux/B29G.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Accès interdit aux véhicules, aux véhicules articulés, trains doubles ou ensemble de véhicules dont le poids autorisé en charge ou le poids total roulant autorisé excède le nombre indiqué.</w:t>
      </w:r>
    </w:p>
    <w:p w:rsidR="00211926" w:rsidRPr="00211926" w:rsidRDefault="00211926" w:rsidP="00211926">
      <w:pPr>
        <w:shd w:val="clear" w:color="auto" w:fill="6892C2"/>
        <w:spacing w:before="225" w:after="225"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pict>
          <v:rect id="_x0000_i1045" style="width:0;height:1.5pt" o:hralign="center" o:hrstd="t" o:hrnoshade="t" o:hr="t" fillcolor="#006" stroked="f"/>
        </w:pict>
      </w:r>
    </w:p>
    <w:p w:rsidR="00211926" w:rsidRPr="00211926" w:rsidRDefault="00211926" w:rsidP="00211926">
      <w:pPr>
        <w:shd w:val="clear" w:color="auto" w:fill="6892C2"/>
        <w:spacing w:before="100" w:beforeAutospacing="1" w:after="100" w:afterAutospacing="1"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 </w:t>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Pr>
          <w:rFonts w:ascii="Verdana" w:eastAsia="Times New Roman" w:hAnsi="Verdana" w:cs="Times New Roman"/>
          <w:noProof/>
          <w:sz w:val="17"/>
          <w:szCs w:val="17"/>
          <w:lang w:eastAsia="sv-SE"/>
        </w:rPr>
        <w:drawing>
          <wp:inline distT="0" distB="0" distL="0" distR="0">
            <wp:extent cx="949960" cy="949960"/>
            <wp:effectExtent l="0" t="0" r="2540" b="2540"/>
            <wp:docPr id="22" name="Bildobjekt 22" descr="http://www.hyperpermis.com/images/panneaux/B2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hyperpermis.com/images/panneaux/B2G.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Circulation interdite à tous les véhicules dans les deux sens.</w:t>
      </w:r>
    </w:p>
    <w:p w:rsidR="00211926" w:rsidRPr="00211926" w:rsidRDefault="00211926" w:rsidP="00211926">
      <w:pPr>
        <w:shd w:val="clear" w:color="auto" w:fill="6892C2"/>
        <w:spacing w:before="225" w:after="225"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pict>
          <v:rect id="_x0000_i1046" style="width:0;height:1.5pt" o:hralign="center" o:hrstd="t" o:hrnoshade="t" o:hr="t" fillcolor="#006" stroked="f"/>
        </w:pict>
      </w:r>
    </w:p>
    <w:p w:rsidR="00211926" w:rsidRPr="00211926" w:rsidRDefault="00211926" w:rsidP="00211926">
      <w:pPr>
        <w:shd w:val="clear" w:color="auto" w:fill="6892C2"/>
        <w:spacing w:before="100" w:beforeAutospacing="1" w:after="100" w:afterAutospacing="1"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 </w:t>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Pr>
          <w:rFonts w:ascii="Verdana" w:eastAsia="Times New Roman" w:hAnsi="Verdana" w:cs="Times New Roman"/>
          <w:noProof/>
          <w:sz w:val="17"/>
          <w:szCs w:val="17"/>
          <w:lang w:eastAsia="sv-SE"/>
        </w:rPr>
        <w:drawing>
          <wp:inline distT="0" distB="0" distL="0" distR="0">
            <wp:extent cx="949960" cy="949960"/>
            <wp:effectExtent l="0" t="0" r="2540" b="2540"/>
            <wp:docPr id="21" name="Bildobjekt 21" descr="http://www.hyperpermis.com/images/panneaux/B30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hyperpermis.com/images/panneaux/B30G.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Accès interdit aux véhicules pesant sur un essieu plus que le nombre indiqué.</w:t>
      </w:r>
    </w:p>
    <w:p w:rsidR="00211926" w:rsidRPr="00211926" w:rsidRDefault="00211926" w:rsidP="00211926">
      <w:pPr>
        <w:shd w:val="clear" w:color="auto" w:fill="6892C2"/>
        <w:spacing w:before="225" w:after="225"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pict>
          <v:rect id="_x0000_i1047" style="width:0;height:1.5pt" o:hralign="center" o:hrstd="t" o:hrnoshade="t" o:hr="t" fillcolor="#006" stroked="f"/>
        </w:pict>
      </w:r>
    </w:p>
    <w:p w:rsidR="00211926" w:rsidRPr="00211926" w:rsidRDefault="00211926" w:rsidP="00211926">
      <w:pPr>
        <w:shd w:val="clear" w:color="auto" w:fill="6892C2"/>
        <w:spacing w:before="100" w:beforeAutospacing="1" w:after="100" w:afterAutospacing="1"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 </w:t>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Pr>
          <w:rFonts w:ascii="Verdana" w:eastAsia="Times New Roman" w:hAnsi="Verdana" w:cs="Times New Roman"/>
          <w:noProof/>
          <w:sz w:val="17"/>
          <w:szCs w:val="17"/>
          <w:lang w:eastAsia="sv-SE"/>
        </w:rPr>
        <w:drawing>
          <wp:inline distT="0" distB="0" distL="0" distR="0">
            <wp:extent cx="949960" cy="949960"/>
            <wp:effectExtent l="0" t="0" r="2540" b="2540"/>
            <wp:docPr id="20" name="Bildobjekt 20" descr="http://www.hyperpermis.com/images/panneaux/B31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hyperpermis.com/images/panneaux/B31G.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Interdiction aux véhicules de circuler sans maintenir entre eux un intervalle au moins égal au nombre indiqué.</w:t>
      </w:r>
    </w:p>
    <w:p w:rsidR="00211926" w:rsidRPr="00211926" w:rsidRDefault="00211926" w:rsidP="00211926">
      <w:pPr>
        <w:shd w:val="clear" w:color="auto" w:fill="6892C2"/>
        <w:spacing w:before="225" w:after="225"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pict>
          <v:rect id="_x0000_i1048" style="width:0;height:1.5pt" o:hralign="center" o:hrstd="t" o:hrnoshade="t" o:hr="t" fillcolor="#006" stroked="f"/>
        </w:pict>
      </w:r>
    </w:p>
    <w:p w:rsidR="00211926" w:rsidRPr="00211926" w:rsidRDefault="00211926" w:rsidP="00211926">
      <w:pPr>
        <w:shd w:val="clear" w:color="auto" w:fill="6892C2"/>
        <w:spacing w:before="100" w:beforeAutospacing="1" w:after="100" w:afterAutospacing="1"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 </w:t>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Pr>
          <w:rFonts w:ascii="Verdana" w:eastAsia="Times New Roman" w:hAnsi="Verdana" w:cs="Times New Roman"/>
          <w:noProof/>
          <w:sz w:val="17"/>
          <w:szCs w:val="17"/>
          <w:lang w:eastAsia="sv-SE"/>
        </w:rPr>
        <w:drawing>
          <wp:inline distT="0" distB="0" distL="0" distR="0">
            <wp:extent cx="949960" cy="949960"/>
            <wp:effectExtent l="0" t="0" r="2540" b="2540"/>
            <wp:docPr id="19" name="Bildobjekt 19" descr="http://www.hyperpermis.com/images/panneaux/B32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hyperpermis.com/images/panneaux/B32G.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Signaux sonores interdits.</w:t>
      </w:r>
    </w:p>
    <w:p w:rsidR="00211926" w:rsidRPr="00211926" w:rsidRDefault="00211926" w:rsidP="00211926">
      <w:pPr>
        <w:shd w:val="clear" w:color="auto" w:fill="6892C2"/>
        <w:spacing w:before="225" w:after="225"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pict>
          <v:rect id="_x0000_i1049" style="width:0;height:1.5pt" o:hralign="center" o:hrstd="t" o:hrnoshade="t" o:hr="t" fillcolor="#006" stroked="f"/>
        </w:pict>
      </w:r>
    </w:p>
    <w:p w:rsidR="00211926" w:rsidRPr="00211926" w:rsidRDefault="00211926" w:rsidP="00211926">
      <w:pPr>
        <w:shd w:val="clear" w:color="auto" w:fill="6892C2"/>
        <w:spacing w:before="100" w:beforeAutospacing="1" w:after="100" w:afterAutospacing="1"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 </w:t>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Pr>
          <w:rFonts w:ascii="Verdana" w:eastAsia="Times New Roman" w:hAnsi="Verdana" w:cs="Times New Roman"/>
          <w:noProof/>
          <w:sz w:val="17"/>
          <w:szCs w:val="17"/>
          <w:lang w:eastAsia="sv-SE"/>
        </w:rPr>
        <w:lastRenderedPageBreak/>
        <w:drawing>
          <wp:inline distT="0" distB="0" distL="0" distR="0">
            <wp:extent cx="949960" cy="949960"/>
            <wp:effectExtent l="0" t="0" r="2540" b="2540"/>
            <wp:docPr id="18" name="Bildobjekt 18" descr="http://www.hyperpermis.com/images/panneaux/B33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hyperpermis.com/images/panneaux/B33G.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Fin d'interdiction de l'usage de l'avertisseur sonore.</w:t>
      </w:r>
    </w:p>
    <w:p w:rsidR="00211926" w:rsidRPr="00211926" w:rsidRDefault="00211926" w:rsidP="00211926">
      <w:pPr>
        <w:shd w:val="clear" w:color="auto" w:fill="6892C2"/>
        <w:spacing w:before="225" w:after="225"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pict>
          <v:rect id="_x0000_i1050" style="width:0;height:1.5pt" o:hralign="center" o:hrstd="t" o:hrnoshade="t" o:hr="t" fillcolor="#006" stroked="f"/>
        </w:pict>
      </w:r>
    </w:p>
    <w:p w:rsidR="00211926" w:rsidRPr="00211926" w:rsidRDefault="00211926" w:rsidP="00211926">
      <w:pPr>
        <w:shd w:val="clear" w:color="auto" w:fill="6892C2"/>
        <w:spacing w:before="100" w:beforeAutospacing="1" w:after="100" w:afterAutospacing="1"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 </w:t>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Pr>
          <w:rFonts w:ascii="Verdana" w:eastAsia="Times New Roman" w:hAnsi="Verdana" w:cs="Times New Roman"/>
          <w:noProof/>
          <w:sz w:val="17"/>
          <w:szCs w:val="17"/>
          <w:lang w:eastAsia="sv-SE"/>
        </w:rPr>
        <w:drawing>
          <wp:inline distT="0" distB="0" distL="0" distR="0">
            <wp:extent cx="949960" cy="949960"/>
            <wp:effectExtent l="0" t="0" r="2540" b="2540"/>
            <wp:docPr id="17" name="Bildobjekt 17" descr="http://www.hyperpermis.com/images/panneaux/B34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hyperpermis.com/images/panneaux/B34G.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Accès interdit aux véhicules transportant plus d'une certaine quantité de produits explosifs ou facilement inflammables.</w:t>
      </w:r>
    </w:p>
    <w:p w:rsidR="00211926" w:rsidRPr="00211926" w:rsidRDefault="00211926" w:rsidP="00211926">
      <w:pPr>
        <w:shd w:val="clear" w:color="auto" w:fill="6892C2"/>
        <w:spacing w:before="225" w:after="225"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pict>
          <v:rect id="_x0000_i1051" style="width:0;height:1.5pt" o:hralign="center" o:hrstd="t" o:hrnoshade="t" o:hr="t" fillcolor="#006" stroked="f"/>
        </w:pict>
      </w:r>
    </w:p>
    <w:p w:rsidR="00211926" w:rsidRPr="00211926" w:rsidRDefault="00211926" w:rsidP="00211926">
      <w:pPr>
        <w:shd w:val="clear" w:color="auto" w:fill="6892C2"/>
        <w:spacing w:before="100" w:beforeAutospacing="1" w:after="100" w:afterAutospacing="1"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 </w:t>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Pr>
          <w:rFonts w:ascii="Verdana" w:eastAsia="Times New Roman" w:hAnsi="Verdana" w:cs="Times New Roman"/>
          <w:noProof/>
          <w:sz w:val="17"/>
          <w:szCs w:val="17"/>
          <w:lang w:eastAsia="sv-SE"/>
        </w:rPr>
        <w:drawing>
          <wp:inline distT="0" distB="0" distL="0" distR="0">
            <wp:extent cx="949960" cy="949960"/>
            <wp:effectExtent l="0" t="0" r="2540" b="2540"/>
            <wp:docPr id="16" name="Bildobjekt 16" descr="http://www.hyperpermis.com/images/panneaux/B35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hyperpermis.com/images/panneaux/B35G.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Accès interdit aux véhicules transportant plus d'une certaine quantité de produits de nature à polluer les eaux.</w:t>
      </w:r>
    </w:p>
    <w:p w:rsidR="00211926" w:rsidRPr="00211926" w:rsidRDefault="00211926" w:rsidP="00211926">
      <w:pPr>
        <w:shd w:val="clear" w:color="auto" w:fill="6892C2"/>
        <w:spacing w:before="225" w:after="225"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pict>
          <v:rect id="_x0000_i1052" style="width:0;height:1.5pt" o:hralign="center" o:hrstd="t" o:hrnoshade="t" o:hr="t" fillcolor="#006" stroked="f"/>
        </w:pict>
      </w:r>
    </w:p>
    <w:p w:rsidR="00211926" w:rsidRPr="00211926" w:rsidRDefault="00211926" w:rsidP="00211926">
      <w:pPr>
        <w:shd w:val="clear" w:color="auto" w:fill="6892C2"/>
        <w:spacing w:before="100" w:beforeAutospacing="1" w:after="100" w:afterAutospacing="1"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 </w:t>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Pr>
          <w:rFonts w:ascii="Verdana" w:eastAsia="Times New Roman" w:hAnsi="Verdana" w:cs="Times New Roman"/>
          <w:noProof/>
          <w:sz w:val="17"/>
          <w:szCs w:val="17"/>
          <w:lang w:eastAsia="sv-SE"/>
        </w:rPr>
        <w:drawing>
          <wp:inline distT="0" distB="0" distL="0" distR="0">
            <wp:extent cx="949960" cy="949960"/>
            <wp:effectExtent l="0" t="0" r="2540" b="2540"/>
            <wp:docPr id="15" name="Bildobjekt 15" descr="http://www.hyperpermis.com/images/panneaux/B36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hyperpermis.com/images/panneaux/B36G.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Accès interdit aux véhicules transportant des matières dangereuses et signalées comme telles.</w:t>
      </w:r>
    </w:p>
    <w:p w:rsidR="00211926" w:rsidRPr="00211926" w:rsidRDefault="00211926" w:rsidP="00211926">
      <w:pPr>
        <w:shd w:val="clear" w:color="auto" w:fill="6892C2"/>
        <w:spacing w:before="225" w:after="225"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pict>
          <v:rect id="_x0000_i1053" style="width:0;height:1.5pt" o:hralign="center" o:hrstd="t" o:hrnoshade="t" o:hr="t" fillcolor="#006" stroked="f"/>
        </w:pict>
      </w:r>
    </w:p>
    <w:p w:rsidR="00211926" w:rsidRPr="00211926" w:rsidRDefault="00211926" w:rsidP="00211926">
      <w:pPr>
        <w:shd w:val="clear" w:color="auto" w:fill="6892C2"/>
        <w:spacing w:before="100" w:beforeAutospacing="1" w:after="100" w:afterAutospacing="1"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 </w:t>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Pr>
          <w:rFonts w:ascii="Verdana" w:eastAsia="Times New Roman" w:hAnsi="Verdana" w:cs="Times New Roman"/>
          <w:noProof/>
          <w:sz w:val="17"/>
          <w:szCs w:val="17"/>
          <w:lang w:eastAsia="sv-SE"/>
        </w:rPr>
        <w:drawing>
          <wp:inline distT="0" distB="0" distL="0" distR="0">
            <wp:extent cx="949960" cy="949960"/>
            <wp:effectExtent l="0" t="0" r="2540" b="2540"/>
            <wp:docPr id="14" name="Bildobjekt 14" descr="http://www.hyperpermis.com/images/panneaux/B37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hyperpermis.com/images/panneaux/B37G.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Limitation de vitesse, ce panneau indique la vitesse à ne pas dépasser.</w:t>
      </w:r>
    </w:p>
    <w:p w:rsidR="00211926" w:rsidRPr="00211926" w:rsidRDefault="00211926" w:rsidP="00211926">
      <w:pPr>
        <w:shd w:val="clear" w:color="auto" w:fill="6892C2"/>
        <w:spacing w:before="225" w:after="225"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pict>
          <v:rect id="_x0000_i1054" style="width:0;height:1.5pt" o:hralign="center" o:hrstd="t" o:hrnoshade="t" o:hr="t" fillcolor="#006" stroked="f"/>
        </w:pict>
      </w:r>
    </w:p>
    <w:p w:rsidR="00211926" w:rsidRPr="00211926" w:rsidRDefault="00211926" w:rsidP="00211926">
      <w:pPr>
        <w:shd w:val="clear" w:color="auto" w:fill="6892C2"/>
        <w:spacing w:before="100" w:beforeAutospacing="1" w:after="100" w:afterAutospacing="1"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 </w:t>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Pr>
          <w:rFonts w:ascii="Verdana" w:eastAsia="Times New Roman" w:hAnsi="Verdana" w:cs="Times New Roman"/>
          <w:noProof/>
          <w:sz w:val="17"/>
          <w:szCs w:val="17"/>
          <w:lang w:eastAsia="sv-SE"/>
        </w:rPr>
        <w:drawing>
          <wp:inline distT="0" distB="0" distL="0" distR="0">
            <wp:extent cx="949960" cy="949960"/>
            <wp:effectExtent l="0" t="0" r="2540" b="2540"/>
            <wp:docPr id="13" name="Bildobjekt 13" descr="http://www.hyperpermis.com/images/panneaux/B38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hyperpermis.com/images/panneaux/B38G.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lastRenderedPageBreak/>
        <w:t>Fin de limitation de vitesse.</w:t>
      </w:r>
    </w:p>
    <w:p w:rsidR="00211926" w:rsidRPr="00211926" w:rsidRDefault="00211926" w:rsidP="00211926">
      <w:pPr>
        <w:shd w:val="clear" w:color="auto" w:fill="6892C2"/>
        <w:spacing w:before="225" w:after="225"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pict>
          <v:rect id="_x0000_i1055" style="width:0;height:1.5pt" o:hralign="center" o:hrstd="t" o:hrnoshade="t" o:hr="t" fillcolor="#006" stroked="f"/>
        </w:pict>
      </w:r>
    </w:p>
    <w:p w:rsidR="00211926" w:rsidRPr="00211926" w:rsidRDefault="00211926" w:rsidP="00211926">
      <w:pPr>
        <w:shd w:val="clear" w:color="auto" w:fill="6892C2"/>
        <w:spacing w:before="100" w:beforeAutospacing="1" w:after="100" w:afterAutospacing="1"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 </w:t>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Pr>
          <w:rFonts w:ascii="Verdana" w:eastAsia="Times New Roman" w:hAnsi="Verdana" w:cs="Times New Roman"/>
          <w:noProof/>
          <w:sz w:val="17"/>
          <w:szCs w:val="17"/>
          <w:lang w:eastAsia="sv-SE"/>
        </w:rPr>
        <w:drawing>
          <wp:inline distT="0" distB="0" distL="0" distR="0">
            <wp:extent cx="949960" cy="949960"/>
            <wp:effectExtent l="0" t="0" r="2540" b="2540"/>
            <wp:docPr id="12" name="Bildobjekt 12" descr="http://www.hyperpermis.com/images/panneaux/B39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hyperpermis.com/images/panneaux/B39G.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Autres interdictions dont la nature est indiquée par une inscription.</w:t>
      </w:r>
    </w:p>
    <w:p w:rsidR="00211926" w:rsidRPr="00211926" w:rsidRDefault="00211926" w:rsidP="00211926">
      <w:pPr>
        <w:shd w:val="clear" w:color="auto" w:fill="6892C2"/>
        <w:spacing w:before="225" w:after="225"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pict>
          <v:rect id="_x0000_i1056" style="width:0;height:1.5pt" o:hralign="center" o:hrstd="t" o:hrnoshade="t" o:hr="t" fillcolor="#006" stroked="f"/>
        </w:pict>
      </w:r>
    </w:p>
    <w:p w:rsidR="00211926" w:rsidRPr="00211926" w:rsidRDefault="00211926" w:rsidP="00211926">
      <w:pPr>
        <w:shd w:val="clear" w:color="auto" w:fill="6892C2"/>
        <w:spacing w:before="100" w:beforeAutospacing="1" w:after="100" w:afterAutospacing="1"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 </w:t>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Pr>
          <w:rFonts w:ascii="Verdana" w:eastAsia="Times New Roman" w:hAnsi="Verdana" w:cs="Times New Roman"/>
          <w:noProof/>
          <w:sz w:val="17"/>
          <w:szCs w:val="17"/>
          <w:lang w:eastAsia="sv-SE"/>
        </w:rPr>
        <w:drawing>
          <wp:inline distT="0" distB="0" distL="0" distR="0">
            <wp:extent cx="949960" cy="949960"/>
            <wp:effectExtent l="0" t="0" r="2540" b="2540"/>
            <wp:docPr id="11" name="Bildobjekt 11" descr="http://www.hyperpermis.com/images/panneaux/B3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hyperpermis.com/images/panneaux/B3G.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Sens interdit à tout véhicule.</w:t>
      </w:r>
    </w:p>
    <w:p w:rsidR="00211926" w:rsidRPr="00211926" w:rsidRDefault="00211926" w:rsidP="00211926">
      <w:pPr>
        <w:shd w:val="clear" w:color="auto" w:fill="6892C2"/>
        <w:spacing w:before="225" w:after="225"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pict>
          <v:rect id="_x0000_i1057" style="width:0;height:1.5pt" o:hralign="center" o:hrstd="t" o:hrnoshade="t" o:hr="t" fillcolor="#006" stroked="f"/>
        </w:pict>
      </w:r>
    </w:p>
    <w:p w:rsidR="00211926" w:rsidRPr="00211926" w:rsidRDefault="00211926" w:rsidP="00211926">
      <w:pPr>
        <w:shd w:val="clear" w:color="auto" w:fill="6892C2"/>
        <w:spacing w:before="100" w:beforeAutospacing="1" w:after="100" w:afterAutospacing="1"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 </w:t>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Pr>
          <w:rFonts w:ascii="Verdana" w:eastAsia="Times New Roman" w:hAnsi="Verdana" w:cs="Times New Roman"/>
          <w:noProof/>
          <w:sz w:val="17"/>
          <w:szCs w:val="17"/>
          <w:lang w:eastAsia="sv-SE"/>
        </w:rPr>
        <w:drawing>
          <wp:inline distT="0" distB="0" distL="0" distR="0">
            <wp:extent cx="949960" cy="949960"/>
            <wp:effectExtent l="0" t="0" r="2540" b="2540"/>
            <wp:docPr id="10" name="Bildobjekt 10" descr="http://www.hyperpermis.com/images/panneaux/B40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hyperpermis.com/images/panneaux/B40G.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Fin d'interdiction dont la nature est indiquée sur le panneau.</w:t>
      </w:r>
    </w:p>
    <w:p w:rsidR="00211926" w:rsidRPr="00211926" w:rsidRDefault="00211926" w:rsidP="00211926">
      <w:pPr>
        <w:shd w:val="clear" w:color="auto" w:fill="6892C2"/>
        <w:spacing w:before="225" w:after="225"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pict>
          <v:rect id="_x0000_i1058" style="width:0;height:1.5pt" o:hralign="center" o:hrstd="t" o:hrnoshade="t" o:hr="t" fillcolor="#006" stroked="f"/>
        </w:pict>
      </w:r>
    </w:p>
    <w:p w:rsidR="00211926" w:rsidRPr="00211926" w:rsidRDefault="00211926" w:rsidP="00211926">
      <w:pPr>
        <w:shd w:val="clear" w:color="auto" w:fill="6892C2"/>
        <w:spacing w:before="100" w:beforeAutospacing="1" w:after="100" w:afterAutospacing="1"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 </w:t>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Pr>
          <w:rFonts w:ascii="Verdana" w:eastAsia="Times New Roman" w:hAnsi="Verdana" w:cs="Times New Roman"/>
          <w:noProof/>
          <w:sz w:val="17"/>
          <w:szCs w:val="17"/>
          <w:lang w:eastAsia="sv-SE"/>
        </w:rPr>
        <w:drawing>
          <wp:inline distT="0" distB="0" distL="0" distR="0">
            <wp:extent cx="949960" cy="949960"/>
            <wp:effectExtent l="0" t="0" r="2540" b="2540"/>
            <wp:docPr id="9" name="Bildobjekt 9" descr="http://www.hyperpermis.com/images/panneaux/B41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hyperpermis.com/images/panneaux/B41G.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Fin de toutes les interdictions précédemment signalées imposées aux véhicules en mouvement.Cette fin d'interdiction s'appliquant aux véhicules en mouvement, les interdictions concernant l'arrêt et le stationnement continuent de s'appliquer.</w:t>
      </w:r>
    </w:p>
    <w:p w:rsidR="00211926" w:rsidRPr="00211926" w:rsidRDefault="00211926" w:rsidP="00211926">
      <w:pPr>
        <w:shd w:val="clear" w:color="auto" w:fill="6892C2"/>
        <w:spacing w:before="225" w:after="225"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pict>
          <v:rect id="_x0000_i1059" style="width:0;height:1.5pt" o:hralign="center" o:hrstd="t" o:hrnoshade="t" o:hr="t" fillcolor="#006" stroked="f"/>
        </w:pict>
      </w:r>
    </w:p>
    <w:p w:rsidR="00211926" w:rsidRPr="00211926" w:rsidRDefault="00211926" w:rsidP="00211926">
      <w:pPr>
        <w:shd w:val="clear" w:color="auto" w:fill="6892C2"/>
        <w:spacing w:before="100" w:beforeAutospacing="1" w:after="100" w:afterAutospacing="1"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 </w:t>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Pr>
          <w:rFonts w:ascii="Verdana" w:eastAsia="Times New Roman" w:hAnsi="Verdana" w:cs="Times New Roman"/>
          <w:noProof/>
          <w:sz w:val="17"/>
          <w:szCs w:val="17"/>
          <w:lang w:eastAsia="sv-SE"/>
        </w:rPr>
        <w:drawing>
          <wp:inline distT="0" distB="0" distL="0" distR="0">
            <wp:extent cx="949960" cy="949960"/>
            <wp:effectExtent l="0" t="0" r="0" b="2540"/>
            <wp:docPr id="8" name="Bildobjekt 8" descr="http://www.hyperpermis.com/images/panneaux/B42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hyperpermis.com/images/panneaux/B42G.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Entrée d'une zone à vitesse limitée à 30 km/h.</w:t>
      </w:r>
    </w:p>
    <w:p w:rsidR="00211926" w:rsidRPr="00211926" w:rsidRDefault="00211926" w:rsidP="00211926">
      <w:pPr>
        <w:shd w:val="clear" w:color="auto" w:fill="6892C2"/>
        <w:spacing w:before="225" w:after="225"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pict>
          <v:rect id="_x0000_i1060" style="width:0;height:1.5pt" o:hralign="center" o:hrstd="t" o:hrnoshade="t" o:hr="t" fillcolor="#006" stroked="f"/>
        </w:pict>
      </w:r>
    </w:p>
    <w:p w:rsidR="00211926" w:rsidRPr="00211926" w:rsidRDefault="00211926" w:rsidP="00211926">
      <w:pPr>
        <w:shd w:val="clear" w:color="auto" w:fill="6892C2"/>
        <w:spacing w:before="100" w:beforeAutospacing="1" w:after="100" w:afterAutospacing="1"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lastRenderedPageBreak/>
        <w:t> </w:t>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Pr>
          <w:rFonts w:ascii="Verdana" w:eastAsia="Times New Roman" w:hAnsi="Verdana" w:cs="Times New Roman"/>
          <w:noProof/>
          <w:sz w:val="17"/>
          <w:szCs w:val="17"/>
          <w:lang w:eastAsia="sv-SE"/>
        </w:rPr>
        <w:drawing>
          <wp:inline distT="0" distB="0" distL="0" distR="0">
            <wp:extent cx="949960" cy="949960"/>
            <wp:effectExtent l="0" t="0" r="0" b="2540"/>
            <wp:docPr id="7" name="Bildobjekt 7" descr="http://www.hyperpermis.com/images/panneaux/B43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hyperpermis.com/images/panneaux/B43G.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Sortie d'une zone à vitesse limitée à 30 km/h.</w:t>
      </w:r>
    </w:p>
    <w:p w:rsidR="00211926" w:rsidRPr="00211926" w:rsidRDefault="00211926" w:rsidP="00211926">
      <w:pPr>
        <w:shd w:val="clear" w:color="auto" w:fill="6892C2"/>
        <w:spacing w:before="225" w:after="225"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pict>
          <v:rect id="_x0000_i1061" style="width:0;height:1.5pt" o:hralign="center" o:hrstd="t" o:hrnoshade="t" o:hr="t" fillcolor="#006" stroked="f"/>
        </w:pict>
      </w:r>
    </w:p>
    <w:p w:rsidR="00211926" w:rsidRPr="00211926" w:rsidRDefault="00211926" w:rsidP="00211926">
      <w:pPr>
        <w:shd w:val="clear" w:color="auto" w:fill="6892C2"/>
        <w:spacing w:before="100" w:beforeAutospacing="1" w:after="100" w:afterAutospacing="1"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 </w:t>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Pr>
          <w:rFonts w:ascii="Verdana" w:eastAsia="Times New Roman" w:hAnsi="Verdana" w:cs="Times New Roman"/>
          <w:noProof/>
          <w:sz w:val="17"/>
          <w:szCs w:val="17"/>
          <w:lang w:eastAsia="sv-SE"/>
        </w:rPr>
        <w:drawing>
          <wp:inline distT="0" distB="0" distL="0" distR="0">
            <wp:extent cx="949960" cy="949960"/>
            <wp:effectExtent l="0" t="0" r="2540" b="2540"/>
            <wp:docPr id="6" name="Bildobjekt 6" descr="http://www.hyperpermis.com/images/panneaux/B4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hyperpermis.com/images/panneaux/B4G.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Interdiction de tourner à gauche à la prochaine intersection.</w:t>
      </w:r>
    </w:p>
    <w:p w:rsidR="00211926" w:rsidRPr="00211926" w:rsidRDefault="00211926" w:rsidP="00211926">
      <w:pPr>
        <w:shd w:val="clear" w:color="auto" w:fill="6892C2"/>
        <w:spacing w:before="225" w:after="225"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pict>
          <v:rect id="_x0000_i1062" style="width:0;height:1.5pt" o:hralign="center" o:hrstd="t" o:hrnoshade="t" o:hr="t" fillcolor="#006" stroked="f"/>
        </w:pict>
      </w:r>
    </w:p>
    <w:p w:rsidR="00211926" w:rsidRPr="00211926" w:rsidRDefault="00211926" w:rsidP="00211926">
      <w:pPr>
        <w:shd w:val="clear" w:color="auto" w:fill="6892C2"/>
        <w:spacing w:before="100" w:beforeAutospacing="1" w:after="100" w:afterAutospacing="1"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 </w:t>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Pr>
          <w:rFonts w:ascii="Verdana" w:eastAsia="Times New Roman" w:hAnsi="Verdana" w:cs="Times New Roman"/>
          <w:noProof/>
          <w:sz w:val="17"/>
          <w:szCs w:val="17"/>
          <w:lang w:eastAsia="sv-SE"/>
        </w:rPr>
        <w:drawing>
          <wp:inline distT="0" distB="0" distL="0" distR="0">
            <wp:extent cx="949960" cy="949960"/>
            <wp:effectExtent l="0" t="0" r="2540" b="2540"/>
            <wp:docPr id="5" name="Bildobjekt 5" descr="http://www.hyperpermis.com/images/panneaux/B5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hyperpermis.com/images/panneaux/B5G.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Interdiction de tourner à droite à la prochaine intersection.</w:t>
      </w:r>
    </w:p>
    <w:p w:rsidR="00211926" w:rsidRPr="00211926" w:rsidRDefault="00211926" w:rsidP="00211926">
      <w:pPr>
        <w:shd w:val="clear" w:color="auto" w:fill="6892C2"/>
        <w:spacing w:before="225" w:after="225"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pict>
          <v:rect id="_x0000_i1063" style="width:0;height:1.5pt" o:hralign="center" o:hrstd="t" o:hrnoshade="t" o:hr="t" fillcolor="#006" stroked="f"/>
        </w:pict>
      </w:r>
    </w:p>
    <w:p w:rsidR="00211926" w:rsidRPr="00211926" w:rsidRDefault="00211926" w:rsidP="00211926">
      <w:pPr>
        <w:shd w:val="clear" w:color="auto" w:fill="6892C2"/>
        <w:spacing w:before="100" w:beforeAutospacing="1" w:after="100" w:afterAutospacing="1"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 </w:t>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Pr>
          <w:rFonts w:ascii="Verdana" w:eastAsia="Times New Roman" w:hAnsi="Verdana" w:cs="Times New Roman"/>
          <w:noProof/>
          <w:sz w:val="17"/>
          <w:szCs w:val="17"/>
          <w:lang w:eastAsia="sv-SE"/>
        </w:rPr>
        <w:drawing>
          <wp:inline distT="0" distB="0" distL="0" distR="0">
            <wp:extent cx="949960" cy="949960"/>
            <wp:effectExtent l="0" t="0" r="2540" b="2540"/>
            <wp:docPr id="4" name="Bildobjekt 4" descr="http://www.hyperpermis.com/images/panneaux/B6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hyperpermis.com/images/panneaux/B6G.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Interdiction de faire demi-tour sur la route suivie jusqu'à la prochaine intersection.Cette interdiction concerne également la prochaine intersection.</w:t>
      </w:r>
    </w:p>
    <w:p w:rsidR="00211926" w:rsidRPr="00211926" w:rsidRDefault="00211926" w:rsidP="00211926">
      <w:pPr>
        <w:shd w:val="clear" w:color="auto" w:fill="6892C2"/>
        <w:spacing w:before="225" w:after="225"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pict>
          <v:rect id="_x0000_i1064" style="width:0;height:1.5pt" o:hralign="center" o:hrstd="t" o:hrnoshade="t" o:hr="t" fillcolor="#006" stroked="f"/>
        </w:pict>
      </w:r>
    </w:p>
    <w:p w:rsidR="00211926" w:rsidRPr="00211926" w:rsidRDefault="00211926" w:rsidP="00211926">
      <w:pPr>
        <w:shd w:val="clear" w:color="auto" w:fill="6892C2"/>
        <w:spacing w:before="100" w:beforeAutospacing="1" w:after="100" w:afterAutospacing="1"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 </w:t>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Pr>
          <w:rFonts w:ascii="Verdana" w:eastAsia="Times New Roman" w:hAnsi="Verdana" w:cs="Times New Roman"/>
          <w:noProof/>
          <w:sz w:val="17"/>
          <w:szCs w:val="17"/>
          <w:lang w:eastAsia="sv-SE"/>
        </w:rPr>
        <w:drawing>
          <wp:inline distT="0" distB="0" distL="0" distR="0">
            <wp:extent cx="949960" cy="949960"/>
            <wp:effectExtent l="0" t="0" r="2540" b="2540"/>
            <wp:docPr id="3" name="Bildobjekt 3" descr="http://www.hyperpermis.com/images/panneaux/B7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hyperpermis.com/images/panneaux/B7G.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Cédez le passage à la circulation venant en sens inverse.</w:t>
      </w:r>
    </w:p>
    <w:p w:rsidR="00211926" w:rsidRPr="00211926" w:rsidRDefault="00211926" w:rsidP="00211926">
      <w:pPr>
        <w:shd w:val="clear" w:color="auto" w:fill="6892C2"/>
        <w:spacing w:before="225" w:after="225"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pict>
          <v:rect id="_x0000_i1065" style="width:0;height:1.5pt" o:hralign="center" o:hrstd="t" o:hrnoshade="t" o:hr="t" fillcolor="#006" stroked="f"/>
        </w:pict>
      </w:r>
    </w:p>
    <w:p w:rsidR="00211926" w:rsidRPr="00211926" w:rsidRDefault="00211926" w:rsidP="00211926">
      <w:pPr>
        <w:shd w:val="clear" w:color="auto" w:fill="6892C2"/>
        <w:spacing w:before="100" w:beforeAutospacing="1" w:after="100" w:afterAutospacing="1"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 </w:t>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Pr>
          <w:rFonts w:ascii="Verdana" w:eastAsia="Times New Roman" w:hAnsi="Verdana" w:cs="Times New Roman"/>
          <w:noProof/>
          <w:sz w:val="17"/>
          <w:szCs w:val="17"/>
          <w:lang w:eastAsia="sv-SE"/>
        </w:rPr>
        <w:lastRenderedPageBreak/>
        <w:drawing>
          <wp:inline distT="0" distB="0" distL="0" distR="0">
            <wp:extent cx="949960" cy="949960"/>
            <wp:effectExtent l="0" t="0" r="2540" b="2540"/>
            <wp:docPr id="2" name="Bildobjekt 2" descr="http://www.hyperpermis.com/images/panneaux/B8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hyperpermis.com/images/panneaux/B8G.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Interdiction de dépasser tous les véhicules à moteur autres que ceux à deux roues sans side-car.</w:t>
      </w:r>
    </w:p>
    <w:p w:rsidR="00211926" w:rsidRPr="00211926" w:rsidRDefault="00211926" w:rsidP="00211926">
      <w:pPr>
        <w:shd w:val="clear" w:color="auto" w:fill="6892C2"/>
        <w:spacing w:before="225" w:after="225"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pict>
          <v:rect id="_x0000_i1066" style="width:0;height:1.5pt" o:hralign="center" o:hrstd="t" o:hrnoshade="t" o:hr="t" fillcolor="#006" stroked="f"/>
        </w:pict>
      </w:r>
    </w:p>
    <w:p w:rsidR="00211926" w:rsidRPr="00211926" w:rsidRDefault="00211926" w:rsidP="00211926">
      <w:pPr>
        <w:shd w:val="clear" w:color="auto" w:fill="6892C2"/>
        <w:spacing w:before="100" w:beforeAutospacing="1" w:after="100" w:afterAutospacing="1"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 </w:t>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Pr>
          <w:rFonts w:ascii="Verdana" w:eastAsia="Times New Roman" w:hAnsi="Verdana" w:cs="Times New Roman"/>
          <w:noProof/>
          <w:sz w:val="17"/>
          <w:szCs w:val="17"/>
          <w:lang w:eastAsia="sv-SE"/>
        </w:rPr>
        <w:drawing>
          <wp:inline distT="0" distB="0" distL="0" distR="0">
            <wp:extent cx="949960" cy="949960"/>
            <wp:effectExtent l="0" t="0" r="2540" b="2540"/>
            <wp:docPr id="1" name="Bildobjekt 1" descr="http://www.hyperpermis.com/images/panneaux/B9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hyperpermis.com/images/panneaux/B9G.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p>
    <w:p w:rsidR="00211926" w:rsidRPr="00211926" w:rsidRDefault="00211926" w:rsidP="00211926">
      <w:pPr>
        <w:shd w:val="clear" w:color="auto" w:fill="6892C2"/>
        <w:spacing w:after="0" w:line="240" w:lineRule="auto"/>
        <w:rPr>
          <w:rFonts w:ascii="Verdana" w:eastAsia="Times New Roman" w:hAnsi="Verdana" w:cs="Times New Roman"/>
          <w:sz w:val="17"/>
          <w:szCs w:val="17"/>
          <w:lang w:val="fr-FR" w:eastAsia="sv-SE"/>
        </w:rPr>
      </w:pPr>
      <w:r w:rsidRPr="00211926">
        <w:rPr>
          <w:rFonts w:ascii="Verdana" w:eastAsia="Times New Roman" w:hAnsi="Verdana" w:cs="Times New Roman"/>
          <w:sz w:val="17"/>
          <w:szCs w:val="17"/>
          <w:lang w:val="fr-FR" w:eastAsia="sv-SE"/>
        </w:rPr>
        <w:t>Fin d'interdiction de dépasser tous les véhicules à moteur autres que les deux roues sans side-car.</w:t>
      </w:r>
    </w:p>
    <w:p w:rsidR="00211926" w:rsidRPr="00211926" w:rsidRDefault="00211926">
      <w:pPr>
        <w:rPr>
          <w:lang w:val="fr-FR"/>
        </w:rPr>
      </w:pPr>
      <w:bookmarkStart w:id="0" w:name="_GoBack"/>
      <w:bookmarkEnd w:id="0"/>
    </w:p>
    <w:sectPr w:rsidR="00211926" w:rsidRPr="00211926" w:rsidSect="00F646EB">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926"/>
    <w:rsid w:val="00211926"/>
    <w:rsid w:val="005D44B7"/>
    <w:rsid w:val="006E77FB"/>
    <w:rsid w:val="00F646EB"/>
    <w:rsid w:val="00FD50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211926"/>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211926"/>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21192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21192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119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211926"/>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211926"/>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21192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21192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119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82940">
      <w:bodyDiv w:val="1"/>
      <w:marLeft w:val="0"/>
      <w:marRight w:val="0"/>
      <w:marTop w:val="0"/>
      <w:marBottom w:val="0"/>
      <w:divBdr>
        <w:top w:val="none" w:sz="0" w:space="0" w:color="auto"/>
        <w:left w:val="none" w:sz="0" w:space="0" w:color="auto"/>
        <w:bottom w:val="none" w:sz="0" w:space="0" w:color="auto"/>
        <w:right w:val="none" w:sz="0" w:space="0" w:color="auto"/>
      </w:divBdr>
      <w:divsChild>
        <w:div w:id="723412302">
          <w:marLeft w:val="0"/>
          <w:marRight w:val="0"/>
          <w:marTop w:val="0"/>
          <w:marBottom w:val="0"/>
          <w:divBdr>
            <w:top w:val="none" w:sz="0" w:space="0" w:color="auto"/>
            <w:left w:val="none" w:sz="0" w:space="0" w:color="auto"/>
            <w:bottom w:val="none" w:sz="0" w:space="0" w:color="auto"/>
            <w:right w:val="none" w:sz="0" w:space="0" w:color="auto"/>
          </w:divBdr>
          <w:divsChild>
            <w:div w:id="945387533">
              <w:marLeft w:val="0"/>
              <w:marRight w:val="0"/>
              <w:marTop w:val="120"/>
              <w:marBottom w:val="0"/>
              <w:divBdr>
                <w:top w:val="none" w:sz="0" w:space="0" w:color="auto"/>
                <w:left w:val="none" w:sz="0" w:space="0" w:color="auto"/>
                <w:bottom w:val="none" w:sz="0" w:space="0" w:color="auto"/>
                <w:right w:val="none" w:sz="0" w:space="0" w:color="auto"/>
              </w:divBdr>
              <w:divsChild>
                <w:div w:id="1761563592">
                  <w:marLeft w:val="0"/>
                  <w:marRight w:val="0"/>
                  <w:marTop w:val="0"/>
                  <w:marBottom w:val="0"/>
                  <w:divBdr>
                    <w:top w:val="none" w:sz="0" w:space="0" w:color="auto"/>
                    <w:left w:val="none" w:sz="0" w:space="0" w:color="auto"/>
                    <w:bottom w:val="none" w:sz="0" w:space="0" w:color="auto"/>
                    <w:right w:val="none" w:sz="0" w:space="0" w:color="auto"/>
                  </w:divBdr>
                  <w:divsChild>
                    <w:div w:id="799148175">
                      <w:marLeft w:val="0"/>
                      <w:marRight w:val="0"/>
                      <w:marTop w:val="0"/>
                      <w:marBottom w:val="0"/>
                      <w:divBdr>
                        <w:top w:val="none" w:sz="0" w:space="0" w:color="auto"/>
                        <w:left w:val="none" w:sz="0" w:space="0" w:color="auto"/>
                        <w:bottom w:val="none" w:sz="0" w:space="0" w:color="auto"/>
                        <w:right w:val="none" w:sz="0" w:space="0" w:color="auto"/>
                      </w:divBdr>
                      <w:divsChild>
                        <w:div w:id="446775295">
                          <w:marLeft w:val="0"/>
                          <w:marRight w:val="0"/>
                          <w:marTop w:val="0"/>
                          <w:marBottom w:val="0"/>
                          <w:divBdr>
                            <w:top w:val="none" w:sz="0" w:space="0" w:color="auto"/>
                            <w:left w:val="none" w:sz="0" w:space="0" w:color="auto"/>
                            <w:bottom w:val="none" w:sz="0" w:space="0" w:color="auto"/>
                            <w:right w:val="none" w:sz="0" w:space="0" w:color="auto"/>
                          </w:divBdr>
                          <w:divsChild>
                            <w:div w:id="541602418">
                              <w:marLeft w:val="0"/>
                              <w:marRight w:val="0"/>
                              <w:marTop w:val="0"/>
                              <w:marBottom w:val="0"/>
                              <w:divBdr>
                                <w:top w:val="none" w:sz="0" w:space="0" w:color="auto"/>
                                <w:left w:val="none" w:sz="0" w:space="0" w:color="auto"/>
                                <w:bottom w:val="none" w:sz="0" w:space="0" w:color="auto"/>
                                <w:right w:val="none" w:sz="0" w:space="0" w:color="auto"/>
                              </w:divBdr>
                              <w:divsChild>
                                <w:div w:id="1878203948">
                                  <w:marLeft w:val="0"/>
                                  <w:marRight w:val="0"/>
                                  <w:marTop w:val="0"/>
                                  <w:marBottom w:val="0"/>
                                  <w:divBdr>
                                    <w:top w:val="none" w:sz="0" w:space="0" w:color="auto"/>
                                    <w:left w:val="none" w:sz="0" w:space="0" w:color="auto"/>
                                    <w:bottom w:val="none" w:sz="0" w:space="0" w:color="auto"/>
                                    <w:right w:val="none" w:sz="0" w:space="0" w:color="auto"/>
                                  </w:divBdr>
                                </w:div>
                                <w:div w:id="538713374">
                                  <w:marLeft w:val="0"/>
                                  <w:marRight w:val="0"/>
                                  <w:marTop w:val="0"/>
                                  <w:marBottom w:val="0"/>
                                  <w:divBdr>
                                    <w:top w:val="none" w:sz="0" w:space="0" w:color="auto"/>
                                    <w:left w:val="none" w:sz="0" w:space="0" w:color="auto"/>
                                    <w:bottom w:val="none" w:sz="0" w:space="0" w:color="auto"/>
                                    <w:right w:val="none" w:sz="0" w:space="0" w:color="auto"/>
                                  </w:divBdr>
                                </w:div>
                              </w:divsChild>
                            </w:div>
                            <w:div w:id="1096825202">
                              <w:marLeft w:val="0"/>
                              <w:marRight w:val="0"/>
                              <w:marTop w:val="0"/>
                              <w:marBottom w:val="0"/>
                              <w:divBdr>
                                <w:top w:val="none" w:sz="0" w:space="0" w:color="auto"/>
                                <w:left w:val="none" w:sz="0" w:space="0" w:color="auto"/>
                                <w:bottom w:val="none" w:sz="0" w:space="0" w:color="auto"/>
                                <w:right w:val="none" w:sz="0" w:space="0" w:color="auto"/>
                              </w:divBdr>
                              <w:divsChild>
                                <w:div w:id="1152411447">
                                  <w:marLeft w:val="0"/>
                                  <w:marRight w:val="0"/>
                                  <w:marTop w:val="0"/>
                                  <w:marBottom w:val="0"/>
                                  <w:divBdr>
                                    <w:top w:val="none" w:sz="0" w:space="0" w:color="auto"/>
                                    <w:left w:val="none" w:sz="0" w:space="0" w:color="auto"/>
                                    <w:bottom w:val="none" w:sz="0" w:space="0" w:color="auto"/>
                                    <w:right w:val="none" w:sz="0" w:space="0" w:color="auto"/>
                                  </w:divBdr>
                                </w:div>
                                <w:div w:id="1306743976">
                                  <w:marLeft w:val="0"/>
                                  <w:marRight w:val="0"/>
                                  <w:marTop w:val="0"/>
                                  <w:marBottom w:val="0"/>
                                  <w:divBdr>
                                    <w:top w:val="none" w:sz="0" w:space="0" w:color="auto"/>
                                    <w:left w:val="none" w:sz="0" w:space="0" w:color="auto"/>
                                    <w:bottom w:val="none" w:sz="0" w:space="0" w:color="auto"/>
                                    <w:right w:val="none" w:sz="0" w:space="0" w:color="auto"/>
                                  </w:divBdr>
                                </w:div>
                              </w:divsChild>
                            </w:div>
                            <w:div w:id="267398240">
                              <w:marLeft w:val="0"/>
                              <w:marRight w:val="0"/>
                              <w:marTop w:val="0"/>
                              <w:marBottom w:val="0"/>
                              <w:divBdr>
                                <w:top w:val="none" w:sz="0" w:space="0" w:color="auto"/>
                                <w:left w:val="none" w:sz="0" w:space="0" w:color="auto"/>
                                <w:bottom w:val="none" w:sz="0" w:space="0" w:color="auto"/>
                                <w:right w:val="none" w:sz="0" w:space="0" w:color="auto"/>
                              </w:divBdr>
                              <w:divsChild>
                                <w:div w:id="1987276600">
                                  <w:marLeft w:val="0"/>
                                  <w:marRight w:val="0"/>
                                  <w:marTop w:val="0"/>
                                  <w:marBottom w:val="0"/>
                                  <w:divBdr>
                                    <w:top w:val="none" w:sz="0" w:space="0" w:color="auto"/>
                                    <w:left w:val="none" w:sz="0" w:space="0" w:color="auto"/>
                                    <w:bottom w:val="none" w:sz="0" w:space="0" w:color="auto"/>
                                    <w:right w:val="none" w:sz="0" w:space="0" w:color="auto"/>
                                  </w:divBdr>
                                </w:div>
                                <w:div w:id="1612784729">
                                  <w:marLeft w:val="0"/>
                                  <w:marRight w:val="0"/>
                                  <w:marTop w:val="0"/>
                                  <w:marBottom w:val="0"/>
                                  <w:divBdr>
                                    <w:top w:val="none" w:sz="0" w:space="0" w:color="auto"/>
                                    <w:left w:val="none" w:sz="0" w:space="0" w:color="auto"/>
                                    <w:bottom w:val="none" w:sz="0" w:space="0" w:color="auto"/>
                                    <w:right w:val="none" w:sz="0" w:space="0" w:color="auto"/>
                                  </w:divBdr>
                                </w:div>
                              </w:divsChild>
                            </w:div>
                            <w:div w:id="599946868">
                              <w:marLeft w:val="0"/>
                              <w:marRight w:val="0"/>
                              <w:marTop w:val="0"/>
                              <w:marBottom w:val="0"/>
                              <w:divBdr>
                                <w:top w:val="none" w:sz="0" w:space="0" w:color="auto"/>
                                <w:left w:val="none" w:sz="0" w:space="0" w:color="auto"/>
                                <w:bottom w:val="none" w:sz="0" w:space="0" w:color="auto"/>
                                <w:right w:val="none" w:sz="0" w:space="0" w:color="auto"/>
                              </w:divBdr>
                              <w:divsChild>
                                <w:div w:id="2101950039">
                                  <w:marLeft w:val="0"/>
                                  <w:marRight w:val="0"/>
                                  <w:marTop w:val="0"/>
                                  <w:marBottom w:val="0"/>
                                  <w:divBdr>
                                    <w:top w:val="none" w:sz="0" w:space="0" w:color="auto"/>
                                    <w:left w:val="none" w:sz="0" w:space="0" w:color="auto"/>
                                    <w:bottom w:val="none" w:sz="0" w:space="0" w:color="auto"/>
                                    <w:right w:val="none" w:sz="0" w:space="0" w:color="auto"/>
                                  </w:divBdr>
                                </w:div>
                                <w:div w:id="1068649918">
                                  <w:marLeft w:val="0"/>
                                  <w:marRight w:val="0"/>
                                  <w:marTop w:val="0"/>
                                  <w:marBottom w:val="0"/>
                                  <w:divBdr>
                                    <w:top w:val="none" w:sz="0" w:space="0" w:color="auto"/>
                                    <w:left w:val="none" w:sz="0" w:space="0" w:color="auto"/>
                                    <w:bottom w:val="none" w:sz="0" w:space="0" w:color="auto"/>
                                    <w:right w:val="none" w:sz="0" w:space="0" w:color="auto"/>
                                  </w:divBdr>
                                </w:div>
                              </w:divsChild>
                            </w:div>
                            <w:div w:id="1848323503">
                              <w:marLeft w:val="0"/>
                              <w:marRight w:val="0"/>
                              <w:marTop w:val="0"/>
                              <w:marBottom w:val="0"/>
                              <w:divBdr>
                                <w:top w:val="none" w:sz="0" w:space="0" w:color="auto"/>
                                <w:left w:val="none" w:sz="0" w:space="0" w:color="auto"/>
                                <w:bottom w:val="none" w:sz="0" w:space="0" w:color="auto"/>
                                <w:right w:val="none" w:sz="0" w:space="0" w:color="auto"/>
                              </w:divBdr>
                              <w:divsChild>
                                <w:div w:id="1498761445">
                                  <w:marLeft w:val="0"/>
                                  <w:marRight w:val="0"/>
                                  <w:marTop w:val="0"/>
                                  <w:marBottom w:val="0"/>
                                  <w:divBdr>
                                    <w:top w:val="none" w:sz="0" w:space="0" w:color="auto"/>
                                    <w:left w:val="none" w:sz="0" w:space="0" w:color="auto"/>
                                    <w:bottom w:val="none" w:sz="0" w:space="0" w:color="auto"/>
                                    <w:right w:val="none" w:sz="0" w:space="0" w:color="auto"/>
                                  </w:divBdr>
                                </w:div>
                                <w:div w:id="132842606">
                                  <w:marLeft w:val="0"/>
                                  <w:marRight w:val="0"/>
                                  <w:marTop w:val="0"/>
                                  <w:marBottom w:val="0"/>
                                  <w:divBdr>
                                    <w:top w:val="none" w:sz="0" w:space="0" w:color="auto"/>
                                    <w:left w:val="none" w:sz="0" w:space="0" w:color="auto"/>
                                    <w:bottom w:val="none" w:sz="0" w:space="0" w:color="auto"/>
                                    <w:right w:val="none" w:sz="0" w:space="0" w:color="auto"/>
                                  </w:divBdr>
                                </w:div>
                              </w:divsChild>
                            </w:div>
                            <w:div w:id="247464846">
                              <w:marLeft w:val="0"/>
                              <w:marRight w:val="0"/>
                              <w:marTop w:val="0"/>
                              <w:marBottom w:val="0"/>
                              <w:divBdr>
                                <w:top w:val="none" w:sz="0" w:space="0" w:color="auto"/>
                                <w:left w:val="none" w:sz="0" w:space="0" w:color="auto"/>
                                <w:bottom w:val="none" w:sz="0" w:space="0" w:color="auto"/>
                                <w:right w:val="none" w:sz="0" w:space="0" w:color="auto"/>
                              </w:divBdr>
                              <w:divsChild>
                                <w:div w:id="798962988">
                                  <w:marLeft w:val="0"/>
                                  <w:marRight w:val="0"/>
                                  <w:marTop w:val="0"/>
                                  <w:marBottom w:val="0"/>
                                  <w:divBdr>
                                    <w:top w:val="none" w:sz="0" w:space="0" w:color="auto"/>
                                    <w:left w:val="none" w:sz="0" w:space="0" w:color="auto"/>
                                    <w:bottom w:val="none" w:sz="0" w:space="0" w:color="auto"/>
                                    <w:right w:val="none" w:sz="0" w:space="0" w:color="auto"/>
                                  </w:divBdr>
                                </w:div>
                                <w:div w:id="1669089165">
                                  <w:marLeft w:val="0"/>
                                  <w:marRight w:val="0"/>
                                  <w:marTop w:val="0"/>
                                  <w:marBottom w:val="0"/>
                                  <w:divBdr>
                                    <w:top w:val="none" w:sz="0" w:space="0" w:color="auto"/>
                                    <w:left w:val="none" w:sz="0" w:space="0" w:color="auto"/>
                                    <w:bottom w:val="none" w:sz="0" w:space="0" w:color="auto"/>
                                    <w:right w:val="none" w:sz="0" w:space="0" w:color="auto"/>
                                  </w:divBdr>
                                </w:div>
                              </w:divsChild>
                            </w:div>
                            <w:div w:id="1961640775">
                              <w:marLeft w:val="0"/>
                              <w:marRight w:val="0"/>
                              <w:marTop w:val="0"/>
                              <w:marBottom w:val="0"/>
                              <w:divBdr>
                                <w:top w:val="none" w:sz="0" w:space="0" w:color="auto"/>
                                <w:left w:val="none" w:sz="0" w:space="0" w:color="auto"/>
                                <w:bottom w:val="none" w:sz="0" w:space="0" w:color="auto"/>
                                <w:right w:val="none" w:sz="0" w:space="0" w:color="auto"/>
                              </w:divBdr>
                              <w:divsChild>
                                <w:div w:id="1547790472">
                                  <w:marLeft w:val="0"/>
                                  <w:marRight w:val="0"/>
                                  <w:marTop w:val="0"/>
                                  <w:marBottom w:val="0"/>
                                  <w:divBdr>
                                    <w:top w:val="none" w:sz="0" w:space="0" w:color="auto"/>
                                    <w:left w:val="none" w:sz="0" w:space="0" w:color="auto"/>
                                    <w:bottom w:val="none" w:sz="0" w:space="0" w:color="auto"/>
                                    <w:right w:val="none" w:sz="0" w:space="0" w:color="auto"/>
                                  </w:divBdr>
                                </w:div>
                                <w:div w:id="1429036235">
                                  <w:marLeft w:val="0"/>
                                  <w:marRight w:val="0"/>
                                  <w:marTop w:val="0"/>
                                  <w:marBottom w:val="0"/>
                                  <w:divBdr>
                                    <w:top w:val="none" w:sz="0" w:space="0" w:color="auto"/>
                                    <w:left w:val="none" w:sz="0" w:space="0" w:color="auto"/>
                                    <w:bottom w:val="none" w:sz="0" w:space="0" w:color="auto"/>
                                    <w:right w:val="none" w:sz="0" w:space="0" w:color="auto"/>
                                  </w:divBdr>
                                </w:div>
                              </w:divsChild>
                            </w:div>
                            <w:div w:id="2041397451">
                              <w:marLeft w:val="0"/>
                              <w:marRight w:val="0"/>
                              <w:marTop w:val="0"/>
                              <w:marBottom w:val="0"/>
                              <w:divBdr>
                                <w:top w:val="none" w:sz="0" w:space="0" w:color="auto"/>
                                <w:left w:val="none" w:sz="0" w:space="0" w:color="auto"/>
                                <w:bottom w:val="none" w:sz="0" w:space="0" w:color="auto"/>
                                <w:right w:val="none" w:sz="0" w:space="0" w:color="auto"/>
                              </w:divBdr>
                              <w:divsChild>
                                <w:div w:id="327633877">
                                  <w:marLeft w:val="0"/>
                                  <w:marRight w:val="0"/>
                                  <w:marTop w:val="0"/>
                                  <w:marBottom w:val="0"/>
                                  <w:divBdr>
                                    <w:top w:val="none" w:sz="0" w:space="0" w:color="auto"/>
                                    <w:left w:val="none" w:sz="0" w:space="0" w:color="auto"/>
                                    <w:bottom w:val="none" w:sz="0" w:space="0" w:color="auto"/>
                                    <w:right w:val="none" w:sz="0" w:space="0" w:color="auto"/>
                                  </w:divBdr>
                                </w:div>
                                <w:div w:id="1303122341">
                                  <w:marLeft w:val="0"/>
                                  <w:marRight w:val="0"/>
                                  <w:marTop w:val="0"/>
                                  <w:marBottom w:val="0"/>
                                  <w:divBdr>
                                    <w:top w:val="none" w:sz="0" w:space="0" w:color="auto"/>
                                    <w:left w:val="none" w:sz="0" w:space="0" w:color="auto"/>
                                    <w:bottom w:val="none" w:sz="0" w:space="0" w:color="auto"/>
                                    <w:right w:val="none" w:sz="0" w:space="0" w:color="auto"/>
                                  </w:divBdr>
                                </w:div>
                              </w:divsChild>
                            </w:div>
                            <w:div w:id="813330274">
                              <w:marLeft w:val="0"/>
                              <w:marRight w:val="0"/>
                              <w:marTop w:val="0"/>
                              <w:marBottom w:val="0"/>
                              <w:divBdr>
                                <w:top w:val="none" w:sz="0" w:space="0" w:color="auto"/>
                                <w:left w:val="none" w:sz="0" w:space="0" w:color="auto"/>
                                <w:bottom w:val="none" w:sz="0" w:space="0" w:color="auto"/>
                                <w:right w:val="none" w:sz="0" w:space="0" w:color="auto"/>
                              </w:divBdr>
                              <w:divsChild>
                                <w:div w:id="1478763905">
                                  <w:marLeft w:val="0"/>
                                  <w:marRight w:val="0"/>
                                  <w:marTop w:val="0"/>
                                  <w:marBottom w:val="0"/>
                                  <w:divBdr>
                                    <w:top w:val="none" w:sz="0" w:space="0" w:color="auto"/>
                                    <w:left w:val="none" w:sz="0" w:space="0" w:color="auto"/>
                                    <w:bottom w:val="none" w:sz="0" w:space="0" w:color="auto"/>
                                    <w:right w:val="none" w:sz="0" w:space="0" w:color="auto"/>
                                  </w:divBdr>
                                </w:div>
                                <w:div w:id="1723862532">
                                  <w:marLeft w:val="0"/>
                                  <w:marRight w:val="0"/>
                                  <w:marTop w:val="0"/>
                                  <w:marBottom w:val="0"/>
                                  <w:divBdr>
                                    <w:top w:val="none" w:sz="0" w:space="0" w:color="auto"/>
                                    <w:left w:val="none" w:sz="0" w:space="0" w:color="auto"/>
                                    <w:bottom w:val="none" w:sz="0" w:space="0" w:color="auto"/>
                                    <w:right w:val="none" w:sz="0" w:space="0" w:color="auto"/>
                                  </w:divBdr>
                                </w:div>
                              </w:divsChild>
                            </w:div>
                            <w:div w:id="383219757">
                              <w:marLeft w:val="0"/>
                              <w:marRight w:val="0"/>
                              <w:marTop w:val="0"/>
                              <w:marBottom w:val="0"/>
                              <w:divBdr>
                                <w:top w:val="none" w:sz="0" w:space="0" w:color="auto"/>
                                <w:left w:val="none" w:sz="0" w:space="0" w:color="auto"/>
                                <w:bottom w:val="none" w:sz="0" w:space="0" w:color="auto"/>
                                <w:right w:val="none" w:sz="0" w:space="0" w:color="auto"/>
                              </w:divBdr>
                              <w:divsChild>
                                <w:div w:id="600063666">
                                  <w:marLeft w:val="0"/>
                                  <w:marRight w:val="0"/>
                                  <w:marTop w:val="0"/>
                                  <w:marBottom w:val="0"/>
                                  <w:divBdr>
                                    <w:top w:val="none" w:sz="0" w:space="0" w:color="auto"/>
                                    <w:left w:val="none" w:sz="0" w:space="0" w:color="auto"/>
                                    <w:bottom w:val="none" w:sz="0" w:space="0" w:color="auto"/>
                                    <w:right w:val="none" w:sz="0" w:space="0" w:color="auto"/>
                                  </w:divBdr>
                                </w:div>
                                <w:div w:id="1352532472">
                                  <w:marLeft w:val="0"/>
                                  <w:marRight w:val="0"/>
                                  <w:marTop w:val="0"/>
                                  <w:marBottom w:val="0"/>
                                  <w:divBdr>
                                    <w:top w:val="none" w:sz="0" w:space="0" w:color="auto"/>
                                    <w:left w:val="none" w:sz="0" w:space="0" w:color="auto"/>
                                    <w:bottom w:val="none" w:sz="0" w:space="0" w:color="auto"/>
                                    <w:right w:val="none" w:sz="0" w:space="0" w:color="auto"/>
                                  </w:divBdr>
                                </w:div>
                              </w:divsChild>
                            </w:div>
                            <w:div w:id="277613243">
                              <w:marLeft w:val="0"/>
                              <w:marRight w:val="0"/>
                              <w:marTop w:val="0"/>
                              <w:marBottom w:val="0"/>
                              <w:divBdr>
                                <w:top w:val="none" w:sz="0" w:space="0" w:color="auto"/>
                                <w:left w:val="none" w:sz="0" w:space="0" w:color="auto"/>
                                <w:bottom w:val="none" w:sz="0" w:space="0" w:color="auto"/>
                                <w:right w:val="none" w:sz="0" w:space="0" w:color="auto"/>
                              </w:divBdr>
                              <w:divsChild>
                                <w:div w:id="1910722938">
                                  <w:marLeft w:val="0"/>
                                  <w:marRight w:val="0"/>
                                  <w:marTop w:val="0"/>
                                  <w:marBottom w:val="0"/>
                                  <w:divBdr>
                                    <w:top w:val="none" w:sz="0" w:space="0" w:color="auto"/>
                                    <w:left w:val="none" w:sz="0" w:space="0" w:color="auto"/>
                                    <w:bottom w:val="none" w:sz="0" w:space="0" w:color="auto"/>
                                    <w:right w:val="none" w:sz="0" w:space="0" w:color="auto"/>
                                  </w:divBdr>
                                </w:div>
                                <w:div w:id="1155874167">
                                  <w:marLeft w:val="0"/>
                                  <w:marRight w:val="0"/>
                                  <w:marTop w:val="0"/>
                                  <w:marBottom w:val="0"/>
                                  <w:divBdr>
                                    <w:top w:val="none" w:sz="0" w:space="0" w:color="auto"/>
                                    <w:left w:val="none" w:sz="0" w:space="0" w:color="auto"/>
                                    <w:bottom w:val="none" w:sz="0" w:space="0" w:color="auto"/>
                                    <w:right w:val="none" w:sz="0" w:space="0" w:color="auto"/>
                                  </w:divBdr>
                                </w:div>
                              </w:divsChild>
                            </w:div>
                            <w:div w:id="769079849">
                              <w:marLeft w:val="0"/>
                              <w:marRight w:val="0"/>
                              <w:marTop w:val="0"/>
                              <w:marBottom w:val="0"/>
                              <w:divBdr>
                                <w:top w:val="none" w:sz="0" w:space="0" w:color="auto"/>
                                <w:left w:val="none" w:sz="0" w:space="0" w:color="auto"/>
                                <w:bottom w:val="none" w:sz="0" w:space="0" w:color="auto"/>
                                <w:right w:val="none" w:sz="0" w:space="0" w:color="auto"/>
                              </w:divBdr>
                              <w:divsChild>
                                <w:div w:id="822507275">
                                  <w:marLeft w:val="0"/>
                                  <w:marRight w:val="0"/>
                                  <w:marTop w:val="0"/>
                                  <w:marBottom w:val="0"/>
                                  <w:divBdr>
                                    <w:top w:val="none" w:sz="0" w:space="0" w:color="auto"/>
                                    <w:left w:val="none" w:sz="0" w:space="0" w:color="auto"/>
                                    <w:bottom w:val="none" w:sz="0" w:space="0" w:color="auto"/>
                                    <w:right w:val="none" w:sz="0" w:space="0" w:color="auto"/>
                                  </w:divBdr>
                                </w:div>
                                <w:div w:id="514880361">
                                  <w:marLeft w:val="0"/>
                                  <w:marRight w:val="0"/>
                                  <w:marTop w:val="0"/>
                                  <w:marBottom w:val="0"/>
                                  <w:divBdr>
                                    <w:top w:val="none" w:sz="0" w:space="0" w:color="auto"/>
                                    <w:left w:val="none" w:sz="0" w:space="0" w:color="auto"/>
                                    <w:bottom w:val="none" w:sz="0" w:space="0" w:color="auto"/>
                                    <w:right w:val="none" w:sz="0" w:space="0" w:color="auto"/>
                                  </w:divBdr>
                                </w:div>
                              </w:divsChild>
                            </w:div>
                            <w:div w:id="1754357550">
                              <w:marLeft w:val="0"/>
                              <w:marRight w:val="0"/>
                              <w:marTop w:val="0"/>
                              <w:marBottom w:val="0"/>
                              <w:divBdr>
                                <w:top w:val="none" w:sz="0" w:space="0" w:color="auto"/>
                                <w:left w:val="none" w:sz="0" w:space="0" w:color="auto"/>
                                <w:bottom w:val="none" w:sz="0" w:space="0" w:color="auto"/>
                                <w:right w:val="none" w:sz="0" w:space="0" w:color="auto"/>
                              </w:divBdr>
                              <w:divsChild>
                                <w:div w:id="1533422701">
                                  <w:marLeft w:val="0"/>
                                  <w:marRight w:val="0"/>
                                  <w:marTop w:val="0"/>
                                  <w:marBottom w:val="0"/>
                                  <w:divBdr>
                                    <w:top w:val="none" w:sz="0" w:space="0" w:color="auto"/>
                                    <w:left w:val="none" w:sz="0" w:space="0" w:color="auto"/>
                                    <w:bottom w:val="none" w:sz="0" w:space="0" w:color="auto"/>
                                    <w:right w:val="none" w:sz="0" w:space="0" w:color="auto"/>
                                  </w:divBdr>
                                </w:div>
                                <w:div w:id="1662081343">
                                  <w:marLeft w:val="0"/>
                                  <w:marRight w:val="0"/>
                                  <w:marTop w:val="0"/>
                                  <w:marBottom w:val="0"/>
                                  <w:divBdr>
                                    <w:top w:val="none" w:sz="0" w:space="0" w:color="auto"/>
                                    <w:left w:val="none" w:sz="0" w:space="0" w:color="auto"/>
                                    <w:bottom w:val="none" w:sz="0" w:space="0" w:color="auto"/>
                                    <w:right w:val="none" w:sz="0" w:space="0" w:color="auto"/>
                                  </w:divBdr>
                                </w:div>
                              </w:divsChild>
                            </w:div>
                            <w:div w:id="1222868216">
                              <w:marLeft w:val="0"/>
                              <w:marRight w:val="0"/>
                              <w:marTop w:val="0"/>
                              <w:marBottom w:val="0"/>
                              <w:divBdr>
                                <w:top w:val="none" w:sz="0" w:space="0" w:color="auto"/>
                                <w:left w:val="none" w:sz="0" w:space="0" w:color="auto"/>
                                <w:bottom w:val="none" w:sz="0" w:space="0" w:color="auto"/>
                                <w:right w:val="none" w:sz="0" w:space="0" w:color="auto"/>
                              </w:divBdr>
                              <w:divsChild>
                                <w:div w:id="2144999399">
                                  <w:marLeft w:val="0"/>
                                  <w:marRight w:val="0"/>
                                  <w:marTop w:val="0"/>
                                  <w:marBottom w:val="0"/>
                                  <w:divBdr>
                                    <w:top w:val="none" w:sz="0" w:space="0" w:color="auto"/>
                                    <w:left w:val="none" w:sz="0" w:space="0" w:color="auto"/>
                                    <w:bottom w:val="none" w:sz="0" w:space="0" w:color="auto"/>
                                    <w:right w:val="none" w:sz="0" w:space="0" w:color="auto"/>
                                  </w:divBdr>
                                </w:div>
                                <w:div w:id="2003197153">
                                  <w:marLeft w:val="0"/>
                                  <w:marRight w:val="0"/>
                                  <w:marTop w:val="0"/>
                                  <w:marBottom w:val="0"/>
                                  <w:divBdr>
                                    <w:top w:val="none" w:sz="0" w:space="0" w:color="auto"/>
                                    <w:left w:val="none" w:sz="0" w:space="0" w:color="auto"/>
                                    <w:bottom w:val="none" w:sz="0" w:space="0" w:color="auto"/>
                                    <w:right w:val="none" w:sz="0" w:space="0" w:color="auto"/>
                                  </w:divBdr>
                                </w:div>
                              </w:divsChild>
                            </w:div>
                            <w:div w:id="648485515">
                              <w:marLeft w:val="0"/>
                              <w:marRight w:val="0"/>
                              <w:marTop w:val="0"/>
                              <w:marBottom w:val="0"/>
                              <w:divBdr>
                                <w:top w:val="none" w:sz="0" w:space="0" w:color="auto"/>
                                <w:left w:val="none" w:sz="0" w:space="0" w:color="auto"/>
                                <w:bottom w:val="none" w:sz="0" w:space="0" w:color="auto"/>
                                <w:right w:val="none" w:sz="0" w:space="0" w:color="auto"/>
                              </w:divBdr>
                              <w:divsChild>
                                <w:div w:id="1850412503">
                                  <w:marLeft w:val="0"/>
                                  <w:marRight w:val="0"/>
                                  <w:marTop w:val="0"/>
                                  <w:marBottom w:val="0"/>
                                  <w:divBdr>
                                    <w:top w:val="none" w:sz="0" w:space="0" w:color="auto"/>
                                    <w:left w:val="none" w:sz="0" w:space="0" w:color="auto"/>
                                    <w:bottom w:val="none" w:sz="0" w:space="0" w:color="auto"/>
                                    <w:right w:val="none" w:sz="0" w:space="0" w:color="auto"/>
                                  </w:divBdr>
                                </w:div>
                                <w:div w:id="1950623311">
                                  <w:marLeft w:val="0"/>
                                  <w:marRight w:val="0"/>
                                  <w:marTop w:val="0"/>
                                  <w:marBottom w:val="0"/>
                                  <w:divBdr>
                                    <w:top w:val="none" w:sz="0" w:space="0" w:color="auto"/>
                                    <w:left w:val="none" w:sz="0" w:space="0" w:color="auto"/>
                                    <w:bottom w:val="none" w:sz="0" w:space="0" w:color="auto"/>
                                    <w:right w:val="none" w:sz="0" w:space="0" w:color="auto"/>
                                  </w:divBdr>
                                </w:div>
                              </w:divsChild>
                            </w:div>
                            <w:div w:id="2067337888">
                              <w:marLeft w:val="0"/>
                              <w:marRight w:val="0"/>
                              <w:marTop w:val="0"/>
                              <w:marBottom w:val="0"/>
                              <w:divBdr>
                                <w:top w:val="none" w:sz="0" w:space="0" w:color="auto"/>
                                <w:left w:val="none" w:sz="0" w:space="0" w:color="auto"/>
                                <w:bottom w:val="none" w:sz="0" w:space="0" w:color="auto"/>
                                <w:right w:val="none" w:sz="0" w:space="0" w:color="auto"/>
                              </w:divBdr>
                              <w:divsChild>
                                <w:div w:id="1608268660">
                                  <w:marLeft w:val="0"/>
                                  <w:marRight w:val="0"/>
                                  <w:marTop w:val="0"/>
                                  <w:marBottom w:val="0"/>
                                  <w:divBdr>
                                    <w:top w:val="none" w:sz="0" w:space="0" w:color="auto"/>
                                    <w:left w:val="none" w:sz="0" w:space="0" w:color="auto"/>
                                    <w:bottom w:val="none" w:sz="0" w:space="0" w:color="auto"/>
                                    <w:right w:val="none" w:sz="0" w:space="0" w:color="auto"/>
                                  </w:divBdr>
                                </w:div>
                                <w:div w:id="1851487720">
                                  <w:marLeft w:val="0"/>
                                  <w:marRight w:val="0"/>
                                  <w:marTop w:val="0"/>
                                  <w:marBottom w:val="0"/>
                                  <w:divBdr>
                                    <w:top w:val="none" w:sz="0" w:space="0" w:color="auto"/>
                                    <w:left w:val="none" w:sz="0" w:space="0" w:color="auto"/>
                                    <w:bottom w:val="none" w:sz="0" w:space="0" w:color="auto"/>
                                    <w:right w:val="none" w:sz="0" w:space="0" w:color="auto"/>
                                  </w:divBdr>
                                </w:div>
                              </w:divsChild>
                            </w:div>
                            <w:div w:id="678234096">
                              <w:marLeft w:val="0"/>
                              <w:marRight w:val="0"/>
                              <w:marTop w:val="0"/>
                              <w:marBottom w:val="0"/>
                              <w:divBdr>
                                <w:top w:val="none" w:sz="0" w:space="0" w:color="auto"/>
                                <w:left w:val="none" w:sz="0" w:space="0" w:color="auto"/>
                                <w:bottom w:val="none" w:sz="0" w:space="0" w:color="auto"/>
                                <w:right w:val="none" w:sz="0" w:space="0" w:color="auto"/>
                              </w:divBdr>
                              <w:divsChild>
                                <w:div w:id="573200848">
                                  <w:marLeft w:val="0"/>
                                  <w:marRight w:val="0"/>
                                  <w:marTop w:val="0"/>
                                  <w:marBottom w:val="0"/>
                                  <w:divBdr>
                                    <w:top w:val="none" w:sz="0" w:space="0" w:color="auto"/>
                                    <w:left w:val="none" w:sz="0" w:space="0" w:color="auto"/>
                                    <w:bottom w:val="none" w:sz="0" w:space="0" w:color="auto"/>
                                    <w:right w:val="none" w:sz="0" w:space="0" w:color="auto"/>
                                  </w:divBdr>
                                </w:div>
                                <w:div w:id="514080253">
                                  <w:marLeft w:val="0"/>
                                  <w:marRight w:val="0"/>
                                  <w:marTop w:val="0"/>
                                  <w:marBottom w:val="0"/>
                                  <w:divBdr>
                                    <w:top w:val="none" w:sz="0" w:space="0" w:color="auto"/>
                                    <w:left w:val="none" w:sz="0" w:space="0" w:color="auto"/>
                                    <w:bottom w:val="none" w:sz="0" w:space="0" w:color="auto"/>
                                    <w:right w:val="none" w:sz="0" w:space="0" w:color="auto"/>
                                  </w:divBdr>
                                </w:div>
                              </w:divsChild>
                            </w:div>
                            <w:div w:id="651761875">
                              <w:marLeft w:val="0"/>
                              <w:marRight w:val="0"/>
                              <w:marTop w:val="0"/>
                              <w:marBottom w:val="0"/>
                              <w:divBdr>
                                <w:top w:val="none" w:sz="0" w:space="0" w:color="auto"/>
                                <w:left w:val="none" w:sz="0" w:space="0" w:color="auto"/>
                                <w:bottom w:val="none" w:sz="0" w:space="0" w:color="auto"/>
                                <w:right w:val="none" w:sz="0" w:space="0" w:color="auto"/>
                              </w:divBdr>
                              <w:divsChild>
                                <w:div w:id="2097631117">
                                  <w:marLeft w:val="0"/>
                                  <w:marRight w:val="0"/>
                                  <w:marTop w:val="0"/>
                                  <w:marBottom w:val="0"/>
                                  <w:divBdr>
                                    <w:top w:val="none" w:sz="0" w:space="0" w:color="auto"/>
                                    <w:left w:val="none" w:sz="0" w:space="0" w:color="auto"/>
                                    <w:bottom w:val="none" w:sz="0" w:space="0" w:color="auto"/>
                                    <w:right w:val="none" w:sz="0" w:space="0" w:color="auto"/>
                                  </w:divBdr>
                                </w:div>
                                <w:div w:id="97604932">
                                  <w:marLeft w:val="0"/>
                                  <w:marRight w:val="0"/>
                                  <w:marTop w:val="0"/>
                                  <w:marBottom w:val="0"/>
                                  <w:divBdr>
                                    <w:top w:val="none" w:sz="0" w:space="0" w:color="auto"/>
                                    <w:left w:val="none" w:sz="0" w:space="0" w:color="auto"/>
                                    <w:bottom w:val="none" w:sz="0" w:space="0" w:color="auto"/>
                                    <w:right w:val="none" w:sz="0" w:space="0" w:color="auto"/>
                                  </w:divBdr>
                                </w:div>
                              </w:divsChild>
                            </w:div>
                            <w:div w:id="1158693550">
                              <w:marLeft w:val="0"/>
                              <w:marRight w:val="0"/>
                              <w:marTop w:val="0"/>
                              <w:marBottom w:val="0"/>
                              <w:divBdr>
                                <w:top w:val="none" w:sz="0" w:space="0" w:color="auto"/>
                                <w:left w:val="none" w:sz="0" w:space="0" w:color="auto"/>
                                <w:bottom w:val="none" w:sz="0" w:space="0" w:color="auto"/>
                                <w:right w:val="none" w:sz="0" w:space="0" w:color="auto"/>
                              </w:divBdr>
                              <w:divsChild>
                                <w:div w:id="1994917305">
                                  <w:marLeft w:val="0"/>
                                  <w:marRight w:val="0"/>
                                  <w:marTop w:val="0"/>
                                  <w:marBottom w:val="0"/>
                                  <w:divBdr>
                                    <w:top w:val="none" w:sz="0" w:space="0" w:color="auto"/>
                                    <w:left w:val="none" w:sz="0" w:space="0" w:color="auto"/>
                                    <w:bottom w:val="none" w:sz="0" w:space="0" w:color="auto"/>
                                    <w:right w:val="none" w:sz="0" w:space="0" w:color="auto"/>
                                  </w:divBdr>
                                </w:div>
                                <w:div w:id="515775502">
                                  <w:marLeft w:val="0"/>
                                  <w:marRight w:val="0"/>
                                  <w:marTop w:val="0"/>
                                  <w:marBottom w:val="0"/>
                                  <w:divBdr>
                                    <w:top w:val="none" w:sz="0" w:space="0" w:color="auto"/>
                                    <w:left w:val="none" w:sz="0" w:space="0" w:color="auto"/>
                                    <w:bottom w:val="none" w:sz="0" w:space="0" w:color="auto"/>
                                    <w:right w:val="none" w:sz="0" w:space="0" w:color="auto"/>
                                  </w:divBdr>
                                </w:div>
                              </w:divsChild>
                            </w:div>
                            <w:div w:id="247691254">
                              <w:marLeft w:val="0"/>
                              <w:marRight w:val="0"/>
                              <w:marTop w:val="0"/>
                              <w:marBottom w:val="0"/>
                              <w:divBdr>
                                <w:top w:val="none" w:sz="0" w:space="0" w:color="auto"/>
                                <w:left w:val="none" w:sz="0" w:space="0" w:color="auto"/>
                                <w:bottom w:val="none" w:sz="0" w:space="0" w:color="auto"/>
                                <w:right w:val="none" w:sz="0" w:space="0" w:color="auto"/>
                              </w:divBdr>
                              <w:divsChild>
                                <w:div w:id="862133599">
                                  <w:marLeft w:val="0"/>
                                  <w:marRight w:val="0"/>
                                  <w:marTop w:val="0"/>
                                  <w:marBottom w:val="0"/>
                                  <w:divBdr>
                                    <w:top w:val="none" w:sz="0" w:space="0" w:color="auto"/>
                                    <w:left w:val="none" w:sz="0" w:space="0" w:color="auto"/>
                                    <w:bottom w:val="none" w:sz="0" w:space="0" w:color="auto"/>
                                    <w:right w:val="none" w:sz="0" w:space="0" w:color="auto"/>
                                  </w:divBdr>
                                </w:div>
                                <w:div w:id="1650594604">
                                  <w:marLeft w:val="0"/>
                                  <w:marRight w:val="0"/>
                                  <w:marTop w:val="0"/>
                                  <w:marBottom w:val="0"/>
                                  <w:divBdr>
                                    <w:top w:val="none" w:sz="0" w:space="0" w:color="auto"/>
                                    <w:left w:val="none" w:sz="0" w:space="0" w:color="auto"/>
                                    <w:bottom w:val="none" w:sz="0" w:space="0" w:color="auto"/>
                                    <w:right w:val="none" w:sz="0" w:space="0" w:color="auto"/>
                                  </w:divBdr>
                                </w:div>
                              </w:divsChild>
                            </w:div>
                            <w:div w:id="622077211">
                              <w:marLeft w:val="0"/>
                              <w:marRight w:val="0"/>
                              <w:marTop w:val="0"/>
                              <w:marBottom w:val="0"/>
                              <w:divBdr>
                                <w:top w:val="none" w:sz="0" w:space="0" w:color="auto"/>
                                <w:left w:val="none" w:sz="0" w:space="0" w:color="auto"/>
                                <w:bottom w:val="none" w:sz="0" w:space="0" w:color="auto"/>
                                <w:right w:val="none" w:sz="0" w:space="0" w:color="auto"/>
                              </w:divBdr>
                              <w:divsChild>
                                <w:div w:id="1153714186">
                                  <w:marLeft w:val="0"/>
                                  <w:marRight w:val="0"/>
                                  <w:marTop w:val="0"/>
                                  <w:marBottom w:val="0"/>
                                  <w:divBdr>
                                    <w:top w:val="none" w:sz="0" w:space="0" w:color="auto"/>
                                    <w:left w:val="none" w:sz="0" w:space="0" w:color="auto"/>
                                    <w:bottom w:val="none" w:sz="0" w:space="0" w:color="auto"/>
                                    <w:right w:val="none" w:sz="0" w:space="0" w:color="auto"/>
                                  </w:divBdr>
                                </w:div>
                                <w:div w:id="1316838864">
                                  <w:marLeft w:val="0"/>
                                  <w:marRight w:val="0"/>
                                  <w:marTop w:val="0"/>
                                  <w:marBottom w:val="0"/>
                                  <w:divBdr>
                                    <w:top w:val="none" w:sz="0" w:space="0" w:color="auto"/>
                                    <w:left w:val="none" w:sz="0" w:space="0" w:color="auto"/>
                                    <w:bottom w:val="none" w:sz="0" w:space="0" w:color="auto"/>
                                    <w:right w:val="none" w:sz="0" w:space="0" w:color="auto"/>
                                  </w:divBdr>
                                </w:div>
                              </w:divsChild>
                            </w:div>
                            <w:div w:id="955985880">
                              <w:marLeft w:val="0"/>
                              <w:marRight w:val="0"/>
                              <w:marTop w:val="0"/>
                              <w:marBottom w:val="0"/>
                              <w:divBdr>
                                <w:top w:val="none" w:sz="0" w:space="0" w:color="auto"/>
                                <w:left w:val="none" w:sz="0" w:space="0" w:color="auto"/>
                                <w:bottom w:val="none" w:sz="0" w:space="0" w:color="auto"/>
                                <w:right w:val="none" w:sz="0" w:space="0" w:color="auto"/>
                              </w:divBdr>
                              <w:divsChild>
                                <w:div w:id="389575219">
                                  <w:marLeft w:val="0"/>
                                  <w:marRight w:val="0"/>
                                  <w:marTop w:val="0"/>
                                  <w:marBottom w:val="0"/>
                                  <w:divBdr>
                                    <w:top w:val="none" w:sz="0" w:space="0" w:color="auto"/>
                                    <w:left w:val="none" w:sz="0" w:space="0" w:color="auto"/>
                                    <w:bottom w:val="none" w:sz="0" w:space="0" w:color="auto"/>
                                    <w:right w:val="none" w:sz="0" w:space="0" w:color="auto"/>
                                  </w:divBdr>
                                </w:div>
                                <w:div w:id="845631809">
                                  <w:marLeft w:val="0"/>
                                  <w:marRight w:val="0"/>
                                  <w:marTop w:val="0"/>
                                  <w:marBottom w:val="0"/>
                                  <w:divBdr>
                                    <w:top w:val="none" w:sz="0" w:space="0" w:color="auto"/>
                                    <w:left w:val="none" w:sz="0" w:space="0" w:color="auto"/>
                                    <w:bottom w:val="none" w:sz="0" w:space="0" w:color="auto"/>
                                    <w:right w:val="none" w:sz="0" w:space="0" w:color="auto"/>
                                  </w:divBdr>
                                </w:div>
                              </w:divsChild>
                            </w:div>
                            <w:div w:id="1295331934">
                              <w:marLeft w:val="0"/>
                              <w:marRight w:val="0"/>
                              <w:marTop w:val="0"/>
                              <w:marBottom w:val="0"/>
                              <w:divBdr>
                                <w:top w:val="none" w:sz="0" w:space="0" w:color="auto"/>
                                <w:left w:val="none" w:sz="0" w:space="0" w:color="auto"/>
                                <w:bottom w:val="none" w:sz="0" w:space="0" w:color="auto"/>
                                <w:right w:val="none" w:sz="0" w:space="0" w:color="auto"/>
                              </w:divBdr>
                              <w:divsChild>
                                <w:div w:id="2114551256">
                                  <w:marLeft w:val="0"/>
                                  <w:marRight w:val="0"/>
                                  <w:marTop w:val="0"/>
                                  <w:marBottom w:val="0"/>
                                  <w:divBdr>
                                    <w:top w:val="none" w:sz="0" w:space="0" w:color="auto"/>
                                    <w:left w:val="none" w:sz="0" w:space="0" w:color="auto"/>
                                    <w:bottom w:val="none" w:sz="0" w:space="0" w:color="auto"/>
                                    <w:right w:val="none" w:sz="0" w:space="0" w:color="auto"/>
                                  </w:divBdr>
                                </w:div>
                                <w:div w:id="1936356953">
                                  <w:marLeft w:val="0"/>
                                  <w:marRight w:val="0"/>
                                  <w:marTop w:val="0"/>
                                  <w:marBottom w:val="0"/>
                                  <w:divBdr>
                                    <w:top w:val="none" w:sz="0" w:space="0" w:color="auto"/>
                                    <w:left w:val="none" w:sz="0" w:space="0" w:color="auto"/>
                                    <w:bottom w:val="none" w:sz="0" w:space="0" w:color="auto"/>
                                    <w:right w:val="none" w:sz="0" w:space="0" w:color="auto"/>
                                  </w:divBdr>
                                </w:div>
                              </w:divsChild>
                            </w:div>
                            <w:div w:id="565843377">
                              <w:marLeft w:val="0"/>
                              <w:marRight w:val="0"/>
                              <w:marTop w:val="0"/>
                              <w:marBottom w:val="0"/>
                              <w:divBdr>
                                <w:top w:val="none" w:sz="0" w:space="0" w:color="auto"/>
                                <w:left w:val="none" w:sz="0" w:space="0" w:color="auto"/>
                                <w:bottom w:val="none" w:sz="0" w:space="0" w:color="auto"/>
                                <w:right w:val="none" w:sz="0" w:space="0" w:color="auto"/>
                              </w:divBdr>
                              <w:divsChild>
                                <w:div w:id="1185829897">
                                  <w:marLeft w:val="0"/>
                                  <w:marRight w:val="0"/>
                                  <w:marTop w:val="0"/>
                                  <w:marBottom w:val="0"/>
                                  <w:divBdr>
                                    <w:top w:val="none" w:sz="0" w:space="0" w:color="auto"/>
                                    <w:left w:val="none" w:sz="0" w:space="0" w:color="auto"/>
                                    <w:bottom w:val="none" w:sz="0" w:space="0" w:color="auto"/>
                                    <w:right w:val="none" w:sz="0" w:space="0" w:color="auto"/>
                                  </w:divBdr>
                                </w:div>
                                <w:div w:id="116922190">
                                  <w:marLeft w:val="0"/>
                                  <w:marRight w:val="0"/>
                                  <w:marTop w:val="0"/>
                                  <w:marBottom w:val="0"/>
                                  <w:divBdr>
                                    <w:top w:val="none" w:sz="0" w:space="0" w:color="auto"/>
                                    <w:left w:val="none" w:sz="0" w:space="0" w:color="auto"/>
                                    <w:bottom w:val="none" w:sz="0" w:space="0" w:color="auto"/>
                                    <w:right w:val="none" w:sz="0" w:space="0" w:color="auto"/>
                                  </w:divBdr>
                                </w:div>
                              </w:divsChild>
                            </w:div>
                            <w:div w:id="1604916385">
                              <w:marLeft w:val="0"/>
                              <w:marRight w:val="0"/>
                              <w:marTop w:val="0"/>
                              <w:marBottom w:val="0"/>
                              <w:divBdr>
                                <w:top w:val="none" w:sz="0" w:space="0" w:color="auto"/>
                                <w:left w:val="none" w:sz="0" w:space="0" w:color="auto"/>
                                <w:bottom w:val="none" w:sz="0" w:space="0" w:color="auto"/>
                                <w:right w:val="none" w:sz="0" w:space="0" w:color="auto"/>
                              </w:divBdr>
                              <w:divsChild>
                                <w:div w:id="789710760">
                                  <w:marLeft w:val="0"/>
                                  <w:marRight w:val="0"/>
                                  <w:marTop w:val="0"/>
                                  <w:marBottom w:val="0"/>
                                  <w:divBdr>
                                    <w:top w:val="none" w:sz="0" w:space="0" w:color="auto"/>
                                    <w:left w:val="none" w:sz="0" w:space="0" w:color="auto"/>
                                    <w:bottom w:val="none" w:sz="0" w:space="0" w:color="auto"/>
                                    <w:right w:val="none" w:sz="0" w:space="0" w:color="auto"/>
                                  </w:divBdr>
                                </w:div>
                                <w:div w:id="906769658">
                                  <w:marLeft w:val="0"/>
                                  <w:marRight w:val="0"/>
                                  <w:marTop w:val="0"/>
                                  <w:marBottom w:val="0"/>
                                  <w:divBdr>
                                    <w:top w:val="none" w:sz="0" w:space="0" w:color="auto"/>
                                    <w:left w:val="none" w:sz="0" w:space="0" w:color="auto"/>
                                    <w:bottom w:val="none" w:sz="0" w:space="0" w:color="auto"/>
                                    <w:right w:val="none" w:sz="0" w:space="0" w:color="auto"/>
                                  </w:divBdr>
                                </w:div>
                              </w:divsChild>
                            </w:div>
                            <w:div w:id="677658384">
                              <w:marLeft w:val="0"/>
                              <w:marRight w:val="0"/>
                              <w:marTop w:val="0"/>
                              <w:marBottom w:val="0"/>
                              <w:divBdr>
                                <w:top w:val="none" w:sz="0" w:space="0" w:color="auto"/>
                                <w:left w:val="none" w:sz="0" w:space="0" w:color="auto"/>
                                <w:bottom w:val="none" w:sz="0" w:space="0" w:color="auto"/>
                                <w:right w:val="none" w:sz="0" w:space="0" w:color="auto"/>
                              </w:divBdr>
                              <w:divsChild>
                                <w:div w:id="1762794539">
                                  <w:marLeft w:val="0"/>
                                  <w:marRight w:val="0"/>
                                  <w:marTop w:val="0"/>
                                  <w:marBottom w:val="0"/>
                                  <w:divBdr>
                                    <w:top w:val="none" w:sz="0" w:space="0" w:color="auto"/>
                                    <w:left w:val="none" w:sz="0" w:space="0" w:color="auto"/>
                                    <w:bottom w:val="none" w:sz="0" w:space="0" w:color="auto"/>
                                    <w:right w:val="none" w:sz="0" w:space="0" w:color="auto"/>
                                  </w:divBdr>
                                </w:div>
                                <w:div w:id="817111127">
                                  <w:marLeft w:val="0"/>
                                  <w:marRight w:val="0"/>
                                  <w:marTop w:val="0"/>
                                  <w:marBottom w:val="0"/>
                                  <w:divBdr>
                                    <w:top w:val="none" w:sz="0" w:space="0" w:color="auto"/>
                                    <w:left w:val="none" w:sz="0" w:space="0" w:color="auto"/>
                                    <w:bottom w:val="none" w:sz="0" w:space="0" w:color="auto"/>
                                    <w:right w:val="none" w:sz="0" w:space="0" w:color="auto"/>
                                  </w:divBdr>
                                </w:div>
                              </w:divsChild>
                            </w:div>
                            <w:div w:id="444738936">
                              <w:marLeft w:val="0"/>
                              <w:marRight w:val="0"/>
                              <w:marTop w:val="0"/>
                              <w:marBottom w:val="0"/>
                              <w:divBdr>
                                <w:top w:val="none" w:sz="0" w:space="0" w:color="auto"/>
                                <w:left w:val="none" w:sz="0" w:space="0" w:color="auto"/>
                                <w:bottom w:val="none" w:sz="0" w:space="0" w:color="auto"/>
                                <w:right w:val="none" w:sz="0" w:space="0" w:color="auto"/>
                              </w:divBdr>
                              <w:divsChild>
                                <w:div w:id="1749039192">
                                  <w:marLeft w:val="0"/>
                                  <w:marRight w:val="0"/>
                                  <w:marTop w:val="0"/>
                                  <w:marBottom w:val="0"/>
                                  <w:divBdr>
                                    <w:top w:val="none" w:sz="0" w:space="0" w:color="auto"/>
                                    <w:left w:val="none" w:sz="0" w:space="0" w:color="auto"/>
                                    <w:bottom w:val="none" w:sz="0" w:space="0" w:color="auto"/>
                                    <w:right w:val="none" w:sz="0" w:space="0" w:color="auto"/>
                                  </w:divBdr>
                                </w:div>
                                <w:div w:id="525631461">
                                  <w:marLeft w:val="0"/>
                                  <w:marRight w:val="0"/>
                                  <w:marTop w:val="0"/>
                                  <w:marBottom w:val="0"/>
                                  <w:divBdr>
                                    <w:top w:val="none" w:sz="0" w:space="0" w:color="auto"/>
                                    <w:left w:val="none" w:sz="0" w:space="0" w:color="auto"/>
                                    <w:bottom w:val="none" w:sz="0" w:space="0" w:color="auto"/>
                                    <w:right w:val="none" w:sz="0" w:space="0" w:color="auto"/>
                                  </w:divBdr>
                                </w:div>
                              </w:divsChild>
                            </w:div>
                            <w:div w:id="523324023">
                              <w:marLeft w:val="0"/>
                              <w:marRight w:val="0"/>
                              <w:marTop w:val="0"/>
                              <w:marBottom w:val="0"/>
                              <w:divBdr>
                                <w:top w:val="none" w:sz="0" w:space="0" w:color="auto"/>
                                <w:left w:val="none" w:sz="0" w:space="0" w:color="auto"/>
                                <w:bottom w:val="none" w:sz="0" w:space="0" w:color="auto"/>
                                <w:right w:val="none" w:sz="0" w:space="0" w:color="auto"/>
                              </w:divBdr>
                              <w:divsChild>
                                <w:div w:id="1901402153">
                                  <w:marLeft w:val="0"/>
                                  <w:marRight w:val="0"/>
                                  <w:marTop w:val="0"/>
                                  <w:marBottom w:val="0"/>
                                  <w:divBdr>
                                    <w:top w:val="none" w:sz="0" w:space="0" w:color="auto"/>
                                    <w:left w:val="none" w:sz="0" w:space="0" w:color="auto"/>
                                    <w:bottom w:val="none" w:sz="0" w:space="0" w:color="auto"/>
                                    <w:right w:val="none" w:sz="0" w:space="0" w:color="auto"/>
                                  </w:divBdr>
                                </w:div>
                                <w:div w:id="1563754737">
                                  <w:marLeft w:val="0"/>
                                  <w:marRight w:val="0"/>
                                  <w:marTop w:val="0"/>
                                  <w:marBottom w:val="0"/>
                                  <w:divBdr>
                                    <w:top w:val="none" w:sz="0" w:space="0" w:color="auto"/>
                                    <w:left w:val="none" w:sz="0" w:space="0" w:color="auto"/>
                                    <w:bottom w:val="none" w:sz="0" w:space="0" w:color="auto"/>
                                    <w:right w:val="none" w:sz="0" w:space="0" w:color="auto"/>
                                  </w:divBdr>
                                </w:div>
                              </w:divsChild>
                            </w:div>
                            <w:div w:id="169756546">
                              <w:marLeft w:val="0"/>
                              <w:marRight w:val="0"/>
                              <w:marTop w:val="0"/>
                              <w:marBottom w:val="0"/>
                              <w:divBdr>
                                <w:top w:val="none" w:sz="0" w:space="0" w:color="auto"/>
                                <w:left w:val="none" w:sz="0" w:space="0" w:color="auto"/>
                                <w:bottom w:val="none" w:sz="0" w:space="0" w:color="auto"/>
                                <w:right w:val="none" w:sz="0" w:space="0" w:color="auto"/>
                              </w:divBdr>
                              <w:divsChild>
                                <w:div w:id="1563760396">
                                  <w:marLeft w:val="0"/>
                                  <w:marRight w:val="0"/>
                                  <w:marTop w:val="0"/>
                                  <w:marBottom w:val="0"/>
                                  <w:divBdr>
                                    <w:top w:val="none" w:sz="0" w:space="0" w:color="auto"/>
                                    <w:left w:val="none" w:sz="0" w:space="0" w:color="auto"/>
                                    <w:bottom w:val="none" w:sz="0" w:space="0" w:color="auto"/>
                                    <w:right w:val="none" w:sz="0" w:space="0" w:color="auto"/>
                                  </w:divBdr>
                                </w:div>
                                <w:div w:id="1184201683">
                                  <w:marLeft w:val="0"/>
                                  <w:marRight w:val="0"/>
                                  <w:marTop w:val="0"/>
                                  <w:marBottom w:val="0"/>
                                  <w:divBdr>
                                    <w:top w:val="none" w:sz="0" w:space="0" w:color="auto"/>
                                    <w:left w:val="none" w:sz="0" w:space="0" w:color="auto"/>
                                    <w:bottom w:val="none" w:sz="0" w:space="0" w:color="auto"/>
                                    <w:right w:val="none" w:sz="0" w:space="0" w:color="auto"/>
                                  </w:divBdr>
                                </w:div>
                              </w:divsChild>
                            </w:div>
                            <w:div w:id="1860577986">
                              <w:marLeft w:val="0"/>
                              <w:marRight w:val="0"/>
                              <w:marTop w:val="0"/>
                              <w:marBottom w:val="0"/>
                              <w:divBdr>
                                <w:top w:val="none" w:sz="0" w:space="0" w:color="auto"/>
                                <w:left w:val="none" w:sz="0" w:space="0" w:color="auto"/>
                                <w:bottom w:val="none" w:sz="0" w:space="0" w:color="auto"/>
                                <w:right w:val="none" w:sz="0" w:space="0" w:color="auto"/>
                              </w:divBdr>
                              <w:divsChild>
                                <w:div w:id="1425569546">
                                  <w:marLeft w:val="0"/>
                                  <w:marRight w:val="0"/>
                                  <w:marTop w:val="0"/>
                                  <w:marBottom w:val="0"/>
                                  <w:divBdr>
                                    <w:top w:val="none" w:sz="0" w:space="0" w:color="auto"/>
                                    <w:left w:val="none" w:sz="0" w:space="0" w:color="auto"/>
                                    <w:bottom w:val="none" w:sz="0" w:space="0" w:color="auto"/>
                                    <w:right w:val="none" w:sz="0" w:space="0" w:color="auto"/>
                                  </w:divBdr>
                                </w:div>
                                <w:div w:id="1459564470">
                                  <w:marLeft w:val="0"/>
                                  <w:marRight w:val="0"/>
                                  <w:marTop w:val="0"/>
                                  <w:marBottom w:val="0"/>
                                  <w:divBdr>
                                    <w:top w:val="none" w:sz="0" w:space="0" w:color="auto"/>
                                    <w:left w:val="none" w:sz="0" w:space="0" w:color="auto"/>
                                    <w:bottom w:val="none" w:sz="0" w:space="0" w:color="auto"/>
                                    <w:right w:val="none" w:sz="0" w:space="0" w:color="auto"/>
                                  </w:divBdr>
                                </w:div>
                              </w:divsChild>
                            </w:div>
                            <w:div w:id="867912318">
                              <w:marLeft w:val="0"/>
                              <w:marRight w:val="0"/>
                              <w:marTop w:val="0"/>
                              <w:marBottom w:val="0"/>
                              <w:divBdr>
                                <w:top w:val="none" w:sz="0" w:space="0" w:color="auto"/>
                                <w:left w:val="none" w:sz="0" w:space="0" w:color="auto"/>
                                <w:bottom w:val="none" w:sz="0" w:space="0" w:color="auto"/>
                                <w:right w:val="none" w:sz="0" w:space="0" w:color="auto"/>
                              </w:divBdr>
                              <w:divsChild>
                                <w:div w:id="1754619750">
                                  <w:marLeft w:val="0"/>
                                  <w:marRight w:val="0"/>
                                  <w:marTop w:val="0"/>
                                  <w:marBottom w:val="0"/>
                                  <w:divBdr>
                                    <w:top w:val="none" w:sz="0" w:space="0" w:color="auto"/>
                                    <w:left w:val="none" w:sz="0" w:space="0" w:color="auto"/>
                                    <w:bottom w:val="none" w:sz="0" w:space="0" w:color="auto"/>
                                    <w:right w:val="none" w:sz="0" w:space="0" w:color="auto"/>
                                  </w:divBdr>
                                </w:div>
                                <w:div w:id="2130735230">
                                  <w:marLeft w:val="0"/>
                                  <w:marRight w:val="0"/>
                                  <w:marTop w:val="0"/>
                                  <w:marBottom w:val="0"/>
                                  <w:divBdr>
                                    <w:top w:val="none" w:sz="0" w:space="0" w:color="auto"/>
                                    <w:left w:val="none" w:sz="0" w:space="0" w:color="auto"/>
                                    <w:bottom w:val="none" w:sz="0" w:space="0" w:color="auto"/>
                                    <w:right w:val="none" w:sz="0" w:space="0" w:color="auto"/>
                                  </w:divBdr>
                                </w:div>
                              </w:divsChild>
                            </w:div>
                            <w:div w:id="1912302192">
                              <w:marLeft w:val="0"/>
                              <w:marRight w:val="0"/>
                              <w:marTop w:val="0"/>
                              <w:marBottom w:val="0"/>
                              <w:divBdr>
                                <w:top w:val="none" w:sz="0" w:space="0" w:color="auto"/>
                                <w:left w:val="none" w:sz="0" w:space="0" w:color="auto"/>
                                <w:bottom w:val="none" w:sz="0" w:space="0" w:color="auto"/>
                                <w:right w:val="none" w:sz="0" w:space="0" w:color="auto"/>
                              </w:divBdr>
                              <w:divsChild>
                                <w:div w:id="1591426929">
                                  <w:marLeft w:val="0"/>
                                  <w:marRight w:val="0"/>
                                  <w:marTop w:val="0"/>
                                  <w:marBottom w:val="0"/>
                                  <w:divBdr>
                                    <w:top w:val="none" w:sz="0" w:space="0" w:color="auto"/>
                                    <w:left w:val="none" w:sz="0" w:space="0" w:color="auto"/>
                                    <w:bottom w:val="none" w:sz="0" w:space="0" w:color="auto"/>
                                    <w:right w:val="none" w:sz="0" w:space="0" w:color="auto"/>
                                  </w:divBdr>
                                </w:div>
                                <w:div w:id="2096049578">
                                  <w:marLeft w:val="0"/>
                                  <w:marRight w:val="0"/>
                                  <w:marTop w:val="0"/>
                                  <w:marBottom w:val="0"/>
                                  <w:divBdr>
                                    <w:top w:val="none" w:sz="0" w:space="0" w:color="auto"/>
                                    <w:left w:val="none" w:sz="0" w:space="0" w:color="auto"/>
                                    <w:bottom w:val="none" w:sz="0" w:space="0" w:color="auto"/>
                                    <w:right w:val="none" w:sz="0" w:space="0" w:color="auto"/>
                                  </w:divBdr>
                                </w:div>
                              </w:divsChild>
                            </w:div>
                            <w:div w:id="939486773">
                              <w:marLeft w:val="0"/>
                              <w:marRight w:val="0"/>
                              <w:marTop w:val="0"/>
                              <w:marBottom w:val="0"/>
                              <w:divBdr>
                                <w:top w:val="none" w:sz="0" w:space="0" w:color="auto"/>
                                <w:left w:val="none" w:sz="0" w:space="0" w:color="auto"/>
                                <w:bottom w:val="none" w:sz="0" w:space="0" w:color="auto"/>
                                <w:right w:val="none" w:sz="0" w:space="0" w:color="auto"/>
                              </w:divBdr>
                              <w:divsChild>
                                <w:div w:id="2077513366">
                                  <w:marLeft w:val="0"/>
                                  <w:marRight w:val="0"/>
                                  <w:marTop w:val="0"/>
                                  <w:marBottom w:val="0"/>
                                  <w:divBdr>
                                    <w:top w:val="none" w:sz="0" w:space="0" w:color="auto"/>
                                    <w:left w:val="none" w:sz="0" w:space="0" w:color="auto"/>
                                    <w:bottom w:val="none" w:sz="0" w:space="0" w:color="auto"/>
                                    <w:right w:val="none" w:sz="0" w:space="0" w:color="auto"/>
                                  </w:divBdr>
                                </w:div>
                                <w:div w:id="1814447994">
                                  <w:marLeft w:val="0"/>
                                  <w:marRight w:val="0"/>
                                  <w:marTop w:val="0"/>
                                  <w:marBottom w:val="0"/>
                                  <w:divBdr>
                                    <w:top w:val="none" w:sz="0" w:space="0" w:color="auto"/>
                                    <w:left w:val="none" w:sz="0" w:space="0" w:color="auto"/>
                                    <w:bottom w:val="none" w:sz="0" w:space="0" w:color="auto"/>
                                    <w:right w:val="none" w:sz="0" w:space="0" w:color="auto"/>
                                  </w:divBdr>
                                </w:div>
                              </w:divsChild>
                            </w:div>
                            <w:div w:id="1213692614">
                              <w:marLeft w:val="0"/>
                              <w:marRight w:val="0"/>
                              <w:marTop w:val="0"/>
                              <w:marBottom w:val="0"/>
                              <w:divBdr>
                                <w:top w:val="none" w:sz="0" w:space="0" w:color="auto"/>
                                <w:left w:val="none" w:sz="0" w:space="0" w:color="auto"/>
                                <w:bottom w:val="none" w:sz="0" w:space="0" w:color="auto"/>
                                <w:right w:val="none" w:sz="0" w:space="0" w:color="auto"/>
                              </w:divBdr>
                              <w:divsChild>
                                <w:div w:id="361905638">
                                  <w:marLeft w:val="0"/>
                                  <w:marRight w:val="0"/>
                                  <w:marTop w:val="0"/>
                                  <w:marBottom w:val="0"/>
                                  <w:divBdr>
                                    <w:top w:val="none" w:sz="0" w:space="0" w:color="auto"/>
                                    <w:left w:val="none" w:sz="0" w:space="0" w:color="auto"/>
                                    <w:bottom w:val="none" w:sz="0" w:space="0" w:color="auto"/>
                                    <w:right w:val="none" w:sz="0" w:space="0" w:color="auto"/>
                                  </w:divBdr>
                                </w:div>
                                <w:div w:id="696321663">
                                  <w:marLeft w:val="0"/>
                                  <w:marRight w:val="0"/>
                                  <w:marTop w:val="0"/>
                                  <w:marBottom w:val="0"/>
                                  <w:divBdr>
                                    <w:top w:val="none" w:sz="0" w:space="0" w:color="auto"/>
                                    <w:left w:val="none" w:sz="0" w:space="0" w:color="auto"/>
                                    <w:bottom w:val="none" w:sz="0" w:space="0" w:color="auto"/>
                                    <w:right w:val="none" w:sz="0" w:space="0" w:color="auto"/>
                                  </w:divBdr>
                                </w:div>
                              </w:divsChild>
                            </w:div>
                            <w:div w:id="140733095">
                              <w:marLeft w:val="0"/>
                              <w:marRight w:val="0"/>
                              <w:marTop w:val="0"/>
                              <w:marBottom w:val="0"/>
                              <w:divBdr>
                                <w:top w:val="none" w:sz="0" w:space="0" w:color="auto"/>
                                <w:left w:val="none" w:sz="0" w:space="0" w:color="auto"/>
                                <w:bottom w:val="none" w:sz="0" w:space="0" w:color="auto"/>
                                <w:right w:val="none" w:sz="0" w:space="0" w:color="auto"/>
                              </w:divBdr>
                              <w:divsChild>
                                <w:div w:id="929005178">
                                  <w:marLeft w:val="0"/>
                                  <w:marRight w:val="0"/>
                                  <w:marTop w:val="0"/>
                                  <w:marBottom w:val="0"/>
                                  <w:divBdr>
                                    <w:top w:val="none" w:sz="0" w:space="0" w:color="auto"/>
                                    <w:left w:val="none" w:sz="0" w:space="0" w:color="auto"/>
                                    <w:bottom w:val="none" w:sz="0" w:space="0" w:color="auto"/>
                                    <w:right w:val="none" w:sz="0" w:space="0" w:color="auto"/>
                                  </w:divBdr>
                                </w:div>
                                <w:div w:id="706026805">
                                  <w:marLeft w:val="0"/>
                                  <w:marRight w:val="0"/>
                                  <w:marTop w:val="0"/>
                                  <w:marBottom w:val="0"/>
                                  <w:divBdr>
                                    <w:top w:val="none" w:sz="0" w:space="0" w:color="auto"/>
                                    <w:left w:val="none" w:sz="0" w:space="0" w:color="auto"/>
                                    <w:bottom w:val="none" w:sz="0" w:space="0" w:color="auto"/>
                                    <w:right w:val="none" w:sz="0" w:space="0" w:color="auto"/>
                                  </w:divBdr>
                                </w:div>
                              </w:divsChild>
                            </w:div>
                            <w:div w:id="951857325">
                              <w:marLeft w:val="0"/>
                              <w:marRight w:val="0"/>
                              <w:marTop w:val="0"/>
                              <w:marBottom w:val="0"/>
                              <w:divBdr>
                                <w:top w:val="none" w:sz="0" w:space="0" w:color="auto"/>
                                <w:left w:val="none" w:sz="0" w:space="0" w:color="auto"/>
                                <w:bottom w:val="none" w:sz="0" w:space="0" w:color="auto"/>
                                <w:right w:val="none" w:sz="0" w:space="0" w:color="auto"/>
                              </w:divBdr>
                              <w:divsChild>
                                <w:div w:id="1121068071">
                                  <w:marLeft w:val="0"/>
                                  <w:marRight w:val="0"/>
                                  <w:marTop w:val="0"/>
                                  <w:marBottom w:val="0"/>
                                  <w:divBdr>
                                    <w:top w:val="none" w:sz="0" w:space="0" w:color="auto"/>
                                    <w:left w:val="none" w:sz="0" w:space="0" w:color="auto"/>
                                    <w:bottom w:val="none" w:sz="0" w:space="0" w:color="auto"/>
                                    <w:right w:val="none" w:sz="0" w:space="0" w:color="auto"/>
                                  </w:divBdr>
                                </w:div>
                                <w:div w:id="176967900">
                                  <w:marLeft w:val="0"/>
                                  <w:marRight w:val="0"/>
                                  <w:marTop w:val="0"/>
                                  <w:marBottom w:val="0"/>
                                  <w:divBdr>
                                    <w:top w:val="none" w:sz="0" w:space="0" w:color="auto"/>
                                    <w:left w:val="none" w:sz="0" w:space="0" w:color="auto"/>
                                    <w:bottom w:val="none" w:sz="0" w:space="0" w:color="auto"/>
                                    <w:right w:val="none" w:sz="0" w:space="0" w:color="auto"/>
                                  </w:divBdr>
                                </w:div>
                              </w:divsChild>
                            </w:div>
                            <w:div w:id="2039353148">
                              <w:marLeft w:val="0"/>
                              <w:marRight w:val="0"/>
                              <w:marTop w:val="0"/>
                              <w:marBottom w:val="0"/>
                              <w:divBdr>
                                <w:top w:val="none" w:sz="0" w:space="0" w:color="auto"/>
                                <w:left w:val="none" w:sz="0" w:space="0" w:color="auto"/>
                                <w:bottom w:val="none" w:sz="0" w:space="0" w:color="auto"/>
                                <w:right w:val="none" w:sz="0" w:space="0" w:color="auto"/>
                              </w:divBdr>
                              <w:divsChild>
                                <w:div w:id="1810973481">
                                  <w:marLeft w:val="0"/>
                                  <w:marRight w:val="0"/>
                                  <w:marTop w:val="0"/>
                                  <w:marBottom w:val="0"/>
                                  <w:divBdr>
                                    <w:top w:val="none" w:sz="0" w:space="0" w:color="auto"/>
                                    <w:left w:val="none" w:sz="0" w:space="0" w:color="auto"/>
                                    <w:bottom w:val="none" w:sz="0" w:space="0" w:color="auto"/>
                                    <w:right w:val="none" w:sz="0" w:space="0" w:color="auto"/>
                                  </w:divBdr>
                                </w:div>
                                <w:div w:id="417016938">
                                  <w:marLeft w:val="0"/>
                                  <w:marRight w:val="0"/>
                                  <w:marTop w:val="0"/>
                                  <w:marBottom w:val="0"/>
                                  <w:divBdr>
                                    <w:top w:val="none" w:sz="0" w:space="0" w:color="auto"/>
                                    <w:left w:val="none" w:sz="0" w:space="0" w:color="auto"/>
                                    <w:bottom w:val="none" w:sz="0" w:space="0" w:color="auto"/>
                                    <w:right w:val="none" w:sz="0" w:space="0" w:color="auto"/>
                                  </w:divBdr>
                                </w:div>
                              </w:divsChild>
                            </w:div>
                            <w:div w:id="1445270410">
                              <w:marLeft w:val="0"/>
                              <w:marRight w:val="0"/>
                              <w:marTop w:val="0"/>
                              <w:marBottom w:val="0"/>
                              <w:divBdr>
                                <w:top w:val="none" w:sz="0" w:space="0" w:color="auto"/>
                                <w:left w:val="none" w:sz="0" w:space="0" w:color="auto"/>
                                <w:bottom w:val="none" w:sz="0" w:space="0" w:color="auto"/>
                                <w:right w:val="none" w:sz="0" w:space="0" w:color="auto"/>
                              </w:divBdr>
                              <w:divsChild>
                                <w:div w:id="1919829421">
                                  <w:marLeft w:val="0"/>
                                  <w:marRight w:val="0"/>
                                  <w:marTop w:val="0"/>
                                  <w:marBottom w:val="0"/>
                                  <w:divBdr>
                                    <w:top w:val="none" w:sz="0" w:space="0" w:color="auto"/>
                                    <w:left w:val="none" w:sz="0" w:space="0" w:color="auto"/>
                                    <w:bottom w:val="none" w:sz="0" w:space="0" w:color="auto"/>
                                    <w:right w:val="none" w:sz="0" w:space="0" w:color="auto"/>
                                  </w:divBdr>
                                </w:div>
                                <w:div w:id="305202742">
                                  <w:marLeft w:val="0"/>
                                  <w:marRight w:val="0"/>
                                  <w:marTop w:val="0"/>
                                  <w:marBottom w:val="0"/>
                                  <w:divBdr>
                                    <w:top w:val="none" w:sz="0" w:space="0" w:color="auto"/>
                                    <w:left w:val="none" w:sz="0" w:space="0" w:color="auto"/>
                                    <w:bottom w:val="none" w:sz="0" w:space="0" w:color="auto"/>
                                    <w:right w:val="none" w:sz="0" w:space="0" w:color="auto"/>
                                  </w:divBdr>
                                </w:div>
                              </w:divsChild>
                            </w:div>
                            <w:div w:id="772286267">
                              <w:marLeft w:val="0"/>
                              <w:marRight w:val="0"/>
                              <w:marTop w:val="0"/>
                              <w:marBottom w:val="0"/>
                              <w:divBdr>
                                <w:top w:val="none" w:sz="0" w:space="0" w:color="auto"/>
                                <w:left w:val="none" w:sz="0" w:space="0" w:color="auto"/>
                                <w:bottom w:val="none" w:sz="0" w:space="0" w:color="auto"/>
                                <w:right w:val="none" w:sz="0" w:space="0" w:color="auto"/>
                              </w:divBdr>
                              <w:divsChild>
                                <w:div w:id="858277288">
                                  <w:marLeft w:val="0"/>
                                  <w:marRight w:val="0"/>
                                  <w:marTop w:val="0"/>
                                  <w:marBottom w:val="0"/>
                                  <w:divBdr>
                                    <w:top w:val="none" w:sz="0" w:space="0" w:color="auto"/>
                                    <w:left w:val="none" w:sz="0" w:space="0" w:color="auto"/>
                                    <w:bottom w:val="none" w:sz="0" w:space="0" w:color="auto"/>
                                    <w:right w:val="none" w:sz="0" w:space="0" w:color="auto"/>
                                  </w:divBdr>
                                </w:div>
                                <w:div w:id="1470322752">
                                  <w:marLeft w:val="0"/>
                                  <w:marRight w:val="0"/>
                                  <w:marTop w:val="0"/>
                                  <w:marBottom w:val="0"/>
                                  <w:divBdr>
                                    <w:top w:val="none" w:sz="0" w:space="0" w:color="auto"/>
                                    <w:left w:val="none" w:sz="0" w:space="0" w:color="auto"/>
                                    <w:bottom w:val="none" w:sz="0" w:space="0" w:color="auto"/>
                                    <w:right w:val="none" w:sz="0" w:space="0" w:color="auto"/>
                                  </w:divBdr>
                                </w:div>
                              </w:divsChild>
                            </w:div>
                            <w:div w:id="472796076">
                              <w:marLeft w:val="0"/>
                              <w:marRight w:val="0"/>
                              <w:marTop w:val="0"/>
                              <w:marBottom w:val="0"/>
                              <w:divBdr>
                                <w:top w:val="none" w:sz="0" w:space="0" w:color="auto"/>
                                <w:left w:val="none" w:sz="0" w:space="0" w:color="auto"/>
                                <w:bottom w:val="none" w:sz="0" w:space="0" w:color="auto"/>
                                <w:right w:val="none" w:sz="0" w:space="0" w:color="auto"/>
                              </w:divBdr>
                              <w:divsChild>
                                <w:div w:id="301816060">
                                  <w:marLeft w:val="0"/>
                                  <w:marRight w:val="0"/>
                                  <w:marTop w:val="0"/>
                                  <w:marBottom w:val="0"/>
                                  <w:divBdr>
                                    <w:top w:val="none" w:sz="0" w:space="0" w:color="auto"/>
                                    <w:left w:val="none" w:sz="0" w:space="0" w:color="auto"/>
                                    <w:bottom w:val="none" w:sz="0" w:space="0" w:color="auto"/>
                                    <w:right w:val="none" w:sz="0" w:space="0" w:color="auto"/>
                                  </w:divBdr>
                                </w:div>
                                <w:div w:id="1588878877">
                                  <w:marLeft w:val="0"/>
                                  <w:marRight w:val="0"/>
                                  <w:marTop w:val="0"/>
                                  <w:marBottom w:val="0"/>
                                  <w:divBdr>
                                    <w:top w:val="none" w:sz="0" w:space="0" w:color="auto"/>
                                    <w:left w:val="none" w:sz="0" w:space="0" w:color="auto"/>
                                    <w:bottom w:val="none" w:sz="0" w:space="0" w:color="auto"/>
                                    <w:right w:val="none" w:sz="0" w:space="0" w:color="auto"/>
                                  </w:divBdr>
                                </w:div>
                              </w:divsChild>
                            </w:div>
                            <w:div w:id="1319459905">
                              <w:marLeft w:val="0"/>
                              <w:marRight w:val="0"/>
                              <w:marTop w:val="0"/>
                              <w:marBottom w:val="0"/>
                              <w:divBdr>
                                <w:top w:val="none" w:sz="0" w:space="0" w:color="auto"/>
                                <w:left w:val="none" w:sz="0" w:space="0" w:color="auto"/>
                                <w:bottom w:val="none" w:sz="0" w:space="0" w:color="auto"/>
                                <w:right w:val="none" w:sz="0" w:space="0" w:color="auto"/>
                              </w:divBdr>
                              <w:divsChild>
                                <w:div w:id="781538103">
                                  <w:marLeft w:val="0"/>
                                  <w:marRight w:val="0"/>
                                  <w:marTop w:val="0"/>
                                  <w:marBottom w:val="0"/>
                                  <w:divBdr>
                                    <w:top w:val="none" w:sz="0" w:space="0" w:color="auto"/>
                                    <w:left w:val="none" w:sz="0" w:space="0" w:color="auto"/>
                                    <w:bottom w:val="none" w:sz="0" w:space="0" w:color="auto"/>
                                    <w:right w:val="none" w:sz="0" w:space="0" w:color="auto"/>
                                  </w:divBdr>
                                </w:div>
                                <w:div w:id="2059474771">
                                  <w:marLeft w:val="0"/>
                                  <w:marRight w:val="0"/>
                                  <w:marTop w:val="0"/>
                                  <w:marBottom w:val="0"/>
                                  <w:divBdr>
                                    <w:top w:val="none" w:sz="0" w:space="0" w:color="auto"/>
                                    <w:left w:val="none" w:sz="0" w:space="0" w:color="auto"/>
                                    <w:bottom w:val="none" w:sz="0" w:space="0" w:color="auto"/>
                                    <w:right w:val="none" w:sz="0" w:space="0" w:color="auto"/>
                                  </w:divBdr>
                                </w:div>
                              </w:divsChild>
                            </w:div>
                            <w:div w:id="1664434842">
                              <w:marLeft w:val="0"/>
                              <w:marRight w:val="0"/>
                              <w:marTop w:val="0"/>
                              <w:marBottom w:val="0"/>
                              <w:divBdr>
                                <w:top w:val="none" w:sz="0" w:space="0" w:color="auto"/>
                                <w:left w:val="none" w:sz="0" w:space="0" w:color="auto"/>
                                <w:bottom w:val="none" w:sz="0" w:space="0" w:color="auto"/>
                                <w:right w:val="none" w:sz="0" w:space="0" w:color="auto"/>
                              </w:divBdr>
                              <w:divsChild>
                                <w:div w:id="1392777099">
                                  <w:marLeft w:val="0"/>
                                  <w:marRight w:val="0"/>
                                  <w:marTop w:val="0"/>
                                  <w:marBottom w:val="0"/>
                                  <w:divBdr>
                                    <w:top w:val="none" w:sz="0" w:space="0" w:color="auto"/>
                                    <w:left w:val="none" w:sz="0" w:space="0" w:color="auto"/>
                                    <w:bottom w:val="none" w:sz="0" w:space="0" w:color="auto"/>
                                    <w:right w:val="none" w:sz="0" w:space="0" w:color="auto"/>
                                  </w:divBdr>
                                </w:div>
                                <w:div w:id="115726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image" Target="media/image22.gif"/><Relationship Id="rId39" Type="http://schemas.openxmlformats.org/officeDocument/2006/relationships/image" Target="media/image35.gif"/><Relationship Id="rId3" Type="http://schemas.openxmlformats.org/officeDocument/2006/relationships/settings" Target="settings.xml"/><Relationship Id="rId21" Type="http://schemas.openxmlformats.org/officeDocument/2006/relationships/image" Target="media/image17.gif"/><Relationship Id="rId34" Type="http://schemas.openxmlformats.org/officeDocument/2006/relationships/image" Target="media/image30.gif"/><Relationship Id="rId42" Type="http://schemas.openxmlformats.org/officeDocument/2006/relationships/image" Target="media/image38.gif"/><Relationship Id="rId47" Type="http://schemas.openxmlformats.org/officeDocument/2006/relationships/fontTable" Target="fontTable.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image" Target="media/image29.gif"/><Relationship Id="rId38" Type="http://schemas.openxmlformats.org/officeDocument/2006/relationships/image" Target="media/image34.gif"/><Relationship Id="rId46" Type="http://schemas.openxmlformats.org/officeDocument/2006/relationships/image" Target="media/image42.gif"/><Relationship Id="rId2" Type="http://schemas.microsoft.com/office/2007/relationships/stylesWithEffects" Target="stylesWithEffects.xml"/><Relationship Id="rId16" Type="http://schemas.openxmlformats.org/officeDocument/2006/relationships/image" Target="media/image12.gif"/><Relationship Id="rId20" Type="http://schemas.openxmlformats.org/officeDocument/2006/relationships/image" Target="media/image16.gif"/><Relationship Id="rId29" Type="http://schemas.openxmlformats.org/officeDocument/2006/relationships/image" Target="media/image25.gif"/><Relationship Id="rId41" Type="http://schemas.openxmlformats.org/officeDocument/2006/relationships/image" Target="media/image37.gif"/><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gif"/><Relationship Id="rId32" Type="http://schemas.openxmlformats.org/officeDocument/2006/relationships/image" Target="media/image28.gif"/><Relationship Id="rId37" Type="http://schemas.openxmlformats.org/officeDocument/2006/relationships/image" Target="media/image33.gif"/><Relationship Id="rId40" Type="http://schemas.openxmlformats.org/officeDocument/2006/relationships/image" Target="media/image36.gif"/><Relationship Id="rId45" Type="http://schemas.openxmlformats.org/officeDocument/2006/relationships/image" Target="media/image41.gif"/><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gif"/><Relationship Id="rId36" Type="http://schemas.openxmlformats.org/officeDocument/2006/relationships/image" Target="media/image32.gif"/><Relationship Id="rId10" Type="http://schemas.openxmlformats.org/officeDocument/2006/relationships/image" Target="media/image6.gif"/><Relationship Id="rId19" Type="http://schemas.openxmlformats.org/officeDocument/2006/relationships/image" Target="media/image15.gif"/><Relationship Id="rId31" Type="http://schemas.openxmlformats.org/officeDocument/2006/relationships/image" Target="media/image27.gif"/><Relationship Id="rId44" Type="http://schemas.openxmlformats.org/officeDocument/2006/relationships/image" Target="media/image40.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gif"/><Relationship Id="rId35" Type="http://schemas.openxmlformats.org/officeDocument/2006/relationships/image" Target="media/image31.gif"/><Relationship Id="rId43" Type="http://schemas.openxmlformats.org/officeDocument/2006/relationships/image" Target="media/image39.gif"/><Relationship Id="rId48"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823</Words>
  <Characters>4367</Characters>
  <Application>Microsoft Office Word</Application>
  <DocSecurity>0</DocSecurity>
  <Lines>36</Lines>
  <Paragraphs>10</Paragraphs>
  <ScaleCrop>false</ScaleCrop>
  <Company>Proaros</Company>
  <LinksUpToDate>false</LinksUpToDate>
  <CharactersWithSpaces>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Stefan</cp:lastModifiedBy>
  <cp:revision>1</cp:revision>
  <dcterms:created xsi:type="dcterms:W3CDTF">2014-06-22T14:11:00Z</dcterms:created>
  <dcterms:modified xsi:type="dcterms:W3CDTF">2014-06-22T14:11:00Z</dcterms:modified>
</cp:coreProperties>
</file>