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B9" w:rsidRPr="007315B9" w:rsidRDefault="007315B9" w:rsidP="007315B9">
      <w:pPr>
        <w:spacing w:after="360" w:line="389" w:lineRule="atLeast"/>
        <w:textAlignment w:val="baseline"/>
        <w:outlineLvl w:val="0"/>
        <w:rPr>
          <w:rFonts w:ascii="Arial" w:eastAsia="Times New Roman" w:hAnsi="Arial" w:cs="Arial"/>
          <w:color w:val="6DA563"/>
          <w:spacing w:val="15"/>
          <w:kern w:val="36"/>
          <w:sz w:val="54"/>
          <w:szCs w:val="54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kern w:val="36"/>
          <w:sz w:val="54"/>
          <w:szCs w:val="54"/>
          <w:lang w:val="en-US" w:eastAsia="sv-SE"/>
        </w:rPr>
        <w:t>Le vocabulaire du portrait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1"/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  <w:t>Définition du portrait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Un portrait est une œuvre picturale, sculpturale, photographique, ou littéraire représentant une personne réelle ou fictive, d’un point de vue physique ou psychologique. En littérature, les portraits sont des </w:t>
      </w:r>
      <w:r w:rsidRPr="007315B9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 w:eastAsia="sv-SE"/>
        </w:rPr>
        <w:t>descriptions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 écrites qui relèvent de l’</w:t>
      </w:r>
      <w:r w:rsidRPr="007315B9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 w:eastAsia="sv-SE"/>
        </w:rPr>
        <w:t>analyse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 d’une personne. Il est aussi possible de faire le portait d’un animal, d’une plante ou d’une chose. Un portrait en donne une </w:t>
      </w:r>
      <w:r w:rsidRPr="007315B9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 w:eastAsia="sv-SE"/>
        </w:rPr>
        <w:t>vision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, 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u w:val="single"/>
          <w:bdr w:val="none" w:sz="0" w:space="0" w:color="auto" w:frame="1"/>
          <w:lang w:val="en-US" w:eastAsia="sv-SE"/>
        </w:rPr>
        <w:t>réalise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, 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u w:val="single"/>
          <w:bdr w:val="none" w:sz="0" w:space="0" w:color="auto" w:frame="1"/>
          <w:lang w:val="en-US" w:eastAsia="sv-SE"/>
        </w:rPr>
        <w:t>caricaturale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 (où l’on force certains traits pour créer un effet comique) ou 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u w:val="single"/>
          <w:bdr w:val="none" w:sz="0" w:space="0" w:color="auto" w:frame="1"/>
          <w:lang w:val="en-US" w:eastAsia="sv-SE"/>
        </w:rPr>
        <w:t>satirique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 (où l’on critique en se moquant). Un </w:t>
      </w:r>
      <w:r w:rsidRPr="007315B9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 w:eastAsia="sv-SE"/>
        </w:rPr>
        <w:t>autoportrait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 est une description qu’un artiste se fait de </w:t>
      </w:r>
      <w:r w:rsidRPr="007315B9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 w:eastAsia="sv-SE"/>
        </w:rPr>
        <w:t>lui-même</w:t>
      </w: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t>.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Le portrait, en littérature, peut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montrer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des aspects que nos yeux ne peuvent pas percevoir directement, comme la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personnalité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ou le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caractère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. Il occupe de nombreuses fonctions : il peut, par exemple,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vanter ou blâmer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quelqu’un, remodeler le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souvenir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d’un individu,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créer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des personnages fictifs, rendre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beau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ou rendre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laid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,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représenter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ou se représenter, transmettre ou défendre une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idée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, renseigner sur le </w:t>
      </w:r>
      <w:r w:rsidRPr="007315B9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sv-SE"/>
        </w:rPr>
        <w:t>contexte historique et social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, etc.</w:t>
      </w:r>
    </w:p>
    <w:p w:rsidR="007315B9" w:rsidRPr="007315B9" w:rsidRDefault="007315B9" w:rsidP="007315B9">
      <w:pPr>
        <w:spacing w:after="36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Soyez donc bien attentifs quand vous lisez ou rédigez un portrait car un portrait n’est jamais inutile ;)!</w:t>
      </w:r>
    </w:p>
    <w:p w:rsidR="007315B9" w:rsidRPr="007315B9" w:rsidRDefault="007315B9" w:rsidP="007315B9">
      <w:pPr>
        <w:spacing w:after="36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Dans cette partie, nous vous proposons quelques outils pour la rédaction de vos portraits.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1"/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  <w:t>1. Décrire l’aspect général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L’air (l’attitude)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Il a l’air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sympathique, aimable, amiable, antipathique, accueillant, chaleureux, acariâtre, hostile, froid, souriant, poli, courtois, modeste, fier, orgueilleux, hautain, arrogant, timide, assuré, énergique, ferme, fort, gaillard, nerveux, robuste, solide, vaillant, vif, violent, vivace, sportif, athlétique, frêle, chétif, fluet, maladif, souffreteux, pensif, élégant, altier, hautain, guindé,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La taille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Il est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petit, de taille moyenne, grand, gigantesque, élancé, dégingandé (=un escogriffe, un échalas), colossal, courtaud, trapu, large, râblé, filiforme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La masse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Il est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corpulent, bien en chair, replet, gras, empâté, lourd, épais, obèse, bedonnant, rebondi, dodu, mince, maigre, décharné, squelettique,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1"/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  <w:t>2. Décrire un visage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La forme du visage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Un visage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rond, arrondi, triangulaire, rectangulaire, bouffi, joufflu, anguleux, émaciée, ridé, parcheminé,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lastRenderedPageBreak/>
        <w:t>Les cheveux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Les cheveux peuvent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clairsemés, épars, abondants, épais, frisés, ondulés, bouclés, crépus, hérissés, plat, noirs, bruns, châtains, roux, blonds, gris, grisonnants, blancs, auburn (~châtain roux), longs, courts, en bataille, emmêlés, ébouriffés, hirsutes,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Le teint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Un teint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pâle, blême, blafard, livide, terreux, cireux, jaunâtre, coloré, frais, rose, clair, éclatant, lumineux, rougeaud, congestionné, cramoisi, rubicond, bronzé, bruni, hâlé, basané, hâve (pâle et décharné).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Le regard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Un regard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vif, perçant, scrutateur, vague, distrait, morne, éteint, inexpressif, espiègle,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Les yeux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Les yeux peuvent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saillants, globuleux, ronds, allongés, en amande, étirés, bridés, petits, enfoncés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mais aussi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sombres, clairs, noirs, bruns, marron, noisette, verts, bleus</w:t>
      </w: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ou encore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vifs, étincelants, brillants, luisants, ternes, éteints, vitreux,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Le nez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Un nez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court, mince, allongé, long, proéminent, aquilin (en bec d’aigle), camus (plat et écrasé), bourbonien (long et arqué), busqué (courbé), crochu, écrasé,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en-US" w:eastAsia="sv-SE"/>
        </w:rPr>
        <w:t>La bouche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Une bouche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large, étroite, pincée, rieuse, sensuelle, charnue, lippue, mince,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1"/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48"/>
          <w:szCs w:val="48"/>
          <w:lang w:val="en-US" w:eastAsia="sv-SE"/>
        </w:rPr>
        <w:t>3. Les caractéristiques de la voix</w:t>
      </w:r>
    </w:p>
    <w:p w:rsidR="007315B9" w:rsidRPr="007315B9" w:rsidRDefault="007315B9" w:rsidP="007315B9">
      <w:pPr>
        <w:spacing w:after="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Une voix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grave, basse, caverneuse, sépulcrale, aiguë, perçante, criarde, forte, sonore, puissante, retentissante, tonitruante, éclatante, faible, sourde, étouffée, vibrante, chaude, métallique, mélodieuse, nasillarde, enrouée, rauque, gutturale, chevrotante, douce, rude, …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1"/>
        <w:rPr>
          <w:rFonts w:ascii="Arial" w:eastAsia="Times New Roman" w:hAnsi="Arial" w:cs="Arial"/>
          <w:color w:val="6DA563"/>
          <w:spacing w:val="15"/>
          <w:sz w:val="48"/>
          <w:szCs w:val="48"/>
          <w:lang w:val="sv-SE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48"/>
          <w:szCs w:val="48"/>
          <w:lang w:val="sv-SE" w:eastAsia="sv-SE"/>
        </w:rPr>
        <w:t>4. Les autres parties du corps</w:t>
      </w:r>
    </w:p>
    <w:p w:rsidR="007315B9" w:rsidRPr="007315B9" w:rsidRDefault="007315B9" w:rsidP="007315B9">
      <w:pPr>
        <w:numPr>
          <w:ilvl w:val="0"/>
          <w:numId w:val="1"/>
        </w:numPr>
        <w:spacing w:after="0" w:line="389" w:lineRule="atLeast"/>
        <w:ind w:left="45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Les épaules peuvent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larges, étroites, carrées, …</w:t>
      </w:r>
    </w:p>
    <w:p w:rsidR="007315B9" w:rsidRPr="007315B9" w:rsidRDefault="007315B9" w:rsidP="007315B9">
      <w:pPr>
        <w:numPr>
          <w:ilvl w:val="0"/>
          <w:numId w:val="1"/>
        </w:numPr>
        <w:spacing w:after="0" w:line="389" w:lineRule="atLeast"/>
        <w:ind w:left="45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Les mains peuvent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douces, grandes fines, ridées, parcheminées, boudinées, petites, …</w:t>
      </w:r>
    </w:p>
    <w:p w:rsidR="007315B9" w:rsidRPr="007315B9" w:rsidRDefault="007315B9" w:rsidP="007315B9">
      <w:pPr>
        <w:numPr>
          <w:ilvl w:val="0"/>
          <w:numId w:val="1"/>
        </w:numPr>
        <w:spacing w:after="0" w:line="389" w:lineRule="atLeast"/>
        <w:ind w:left="45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sv-SE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sv-SE" w:eastAsia="sv-SE"/>
        </w:rPr>
        <w:t>Le dos peut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sv-SE" w:eastAsia="sv-SE"/>
        </w:rPr>
        <w:t>droit, voûté, bossu, musclé, …</w:t>
      </w:r>
    </w:p>
    <w:p w:rsidR="007315B9" w:rsidRPr="007315B9" w:rsidRDefault="007315B9" w:rsidP="007315B9">
      <w:pPr>
        <w:numPr>
          <w:ilvl w:val="0"/>
          <w:numId w:val="1"/>
        </w:numPr>
        <w:spacing w:after="0" w:line="389" w:lineRule="atLeast"/>
        <w:ind w:left="45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Les jambes peuvent être </w:t>
      </w:r>
      <w:r w:rsidRPr="007315B9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val="en-US" w:eastAsia="sv-SE"/>
        </w:rPr>
        <w:t>grasses, poilues, musclées, élancées, arquées, fines, …</w:t>
      </w:r>
    </w:p>
    <w:p w:rsidR="007315B9" w:rsidRPr="007315B9" w:rsidRDefault="007315B9" w:rsidP="007315B9">
      <w:pPr>
        <w:spacing w:after="360" w:line="389" w:lineRule="atLeast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color w:val="333333"/>
          <w:sz w:val="23"/>
          <w:szCs w:val="23"/>
          <w:lang w:val="en-US" w:eastAsia="sv-SE"/>
        </w:rPr>
        <w:t> </w:t>
      </w:r>
    </w:p>
    <w:p w:rsidR="007315B9" w:rsidRPr="007315B9" w:rsidRDefault="007315B9" w:rsidP="007315B9">
      <w:pPr>
        <w:spacing w:after="270" w:line="389" w:lineRule="atLeast"/>
        <w:textAlignment w:val="baseline"/>
        <w:outlineLvl w:val="1"/>
        <w:rPr>
          <w:rFonts w:ascii="Arial" w:eastAsia="Times New Roman" w:hAnsi="Arial" w:cs="Arial"/>
          <w:color w:val="6DA563"/>
          <w:spacing w:val="15"/>
          <w:sz w:val="48"/>
          <w:szCs w:val="48"/>
          <w:lang w:val="sv-SE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48"/>
          <w:szCs w:val="48"/>
          <w:lang w:val="sv-SE" w:eastAsia="sv-SE"/>
        </w:rPr>
        <w:t>5. Décrire le caractère</w:t>
      </w:r>
    </w:p>
    <w:p w:rsidR="007315B9" w:rsidRPr="007315B9" w:rsidRDefault="007315B9" w:rsidP="007315B9">
      <w:pPr>
        <w:numPr>
          <w:ilvl w:val="0"/>
          <w:numId w:val="2"/>
        </w:numPr>
        <w:spacing w:after="270" w:line="389" w:lineRule="atLeast"/>
        <w:ind w:left="450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sv-SE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sv-SE" w:eastAsia="sv-SE"/>
        </w:rPr>
        <w:t>Adjectifs à caractère positif</w:t>
      </w:r>
    </w:p>
    <w:p w:rsidR="007315B9" w:rsidRPr="007315B9" w:rsidRDefault="007315B9" w:rsidP="007315B9">
      <w:pPr>
        <w:spacing w:after="360" w:line="389" w:lineRule="atLeast"/>
        <w:textAlignment w:val="baseline"/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</w:pP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en-US" w:eastAsia="sv-SE"/>
        </w:rPr>
        <w:lastRenderedPageBreak/>
        <w:t>Généreux, aimable, respectueux, humble, modeste, fidèle, attentif, volontaire, déterminé, attentionné, poli, tolérant, tenace, courageux, énergique, gentil, sentimental, attentionné, tendre, honnête, sensible, timide, affectueux, bon, bienveillant, calme, tempéré, sympathique, avenant, charmant, hospitalier, cordial, confiant, sociable, intelligent, aimable, courtois, ouvert, accueillant, affable, serviable, prévenant, souriant, passionné, enjoué, dynamique, heureux, perspicace, sage, optimiste, chaleureux, modeste, timide, réservé, indulgent, altruiste, intègre, franc, brave, vaillant, doux, cultivé, savant, charitable, loyal, franc, ambitieux, paisible, débonnaire, …</w:t>
      </w:r>
    </w:p>
    <w:p w:rsidR="007315B9" w:rsidRPr="007315B9" w:rsidRDefault="007315B9" w:rsidP="007315B9">
      <w:pPr>
        <w:numPr>
          <w:ilvl w:val="0"/>
          <w:numId w:val="3"/>
        </w:numPr>
        <w:spacing w:after="270" w:line="389" w:lineRule="atLeast"/>
        <w:ind w:left="450"/>
        <w:textAlignment w:val="baseline"/>
        <w:outlineLvl w:val="2"/>
        <w:rPr>
          <w:rFonts w:ascii="Arial" w:eastAsia="Times New Roman" w:hAnsi="Arial" w:cs="Arial"/>
          <w:color w:val="6DA563"/>
          <w:spacing w:val="15"/>
          <w:sz w:val="36"/>
          <w:szCs w:val="36"/>
          <w:lang w:val="sv-SE" w:eastAsia="sv-SE"/>
        </w:rPr>
      </w:pPr>
      <w:r w:rsidRPr="007315B9">
        <w:rPr>
          <w:rFonts w:ascii="Arial" w:eastAsia="Times New Roman" w:hAnsi="Arial" w:cs="Arial"/>
          <w:color w:val="6DA563"/>
          <w:spacing w:val="15"/>
          <w:sz w:val="36"/>
          <w:szCs w:val="36"/>
          <w:lang w:val="sv-SE" w:eastAsia="sv-SE"/>
        </w:rPr>
        <w:t>Adjectifs à caractère négatif</w:t>
      </w:r>
    </w:p>
    <w:p w:rsidR="007315B9" w:rsidRPr="007315B9" w:rsidRDefault="007315B9" w:rsidP="007315B9">
      <w:pPr>
        <w:spacing w:after="360" w:line="389" w:lineRule="atLeast"/>
        <w:textAlignment w:val="baseline"/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sv-SE" w:eastAsia="sv-SE"/>
        </w:rPr>
      </w:pPr>
      <w:r w:rsidRPr="007315B9">
        <w:rPr>
          <w:rFonts w:ascii="inherit" w:eastAsia="Times New Roman" w:hAnsi="inherit" w:cs="Times New Roman"/>
          <w:i/>
          <w:iCs/>
          <w:color w:val="444444"/>
          <w:sz w:val="23"/>
          <w:szCs w:val="23"/>
          <w:lang w:val="sv-SE" w:eastAsia="sv-SE"/>
        </w:rPr>
        <w:t>Prétentieux, méchant, abject, hargneux, mauvais, terrible, dur, acerbe, désagréable, revêche, cruel, odieux, hautain, méprisant, susceptible, arrogant, orgueilleux, vaniteux, distant, présomptueux, narcissique, égocentrique, susceptible, borné, stupide, niais, colérique, nerveux, irritable, égoïste, flegmatique, paresseux, avare, ingrat, individualiste, pitoyable, ignoble, antipathique, ombrageux, agressif, cupide, ignorant, lâche, insouciant, pessimiste, mélancolique, analphabète, inculte, hypocrite, arrogant, obséquieux, calculateur, irascible, bourru, méprisant, condescendant, impérieux, volubile, …</w:t>
      </w:r>
    </w:p>
    <w:p w:rsidR="00020414" w:rsidRPr="007315B9" w:rsidRDefault="00020414">
      <w:pPr>
        <w:rPr>
          <w:lang w:val="sv-SE"/>
        </w:rPr>
      </w:pPr>
      <w:bookmarkStart w:id="0" w:name="_GoBack"/>
      <w:bookmarkEnd w:id="0"/>
    </w:p>
    <w:sectPr w:rsidR="00020414" w:rsidRPr="007315B9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82B"/>
    <w:multiLevelType w:val="multilevel"/>
    <w:tmpl w:val="1B4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20C94"/>
    <w:multiLevelType w:val="multilevel"/>
    <w:tmpl w:val="6E8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896324"/>
    <w:multiLevelType w:val="multilevel"/>
    <w:tmpl w:val="726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B9"/>
    <w:rsid w:val="00020414"/>
    <w:rsid w:val="00415296"/>
    <w:rsid w:val="007315B9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04D7-7271-4140-80F6-6724528F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731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731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paragraph" w:styleId="Rubrik3">
    <w:name w:val="heading 3"/>
    <w:basedOn w:val="Normal"/>
    <w:link w:val="Rubrik3Char"/>
    <w:uiPriority w:val="9"/>
    <w:qFormat/>
    <w:rsid w:val="00731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15B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315B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315B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3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7315B9"/>
  </w:style>
  <w:style w:type="character" w:styleId="Stark">
    <w:name w:val="Strong"/>
    <w:basedOn w:val="Standardstycketeckensnitt"/>
    <w:uiPriority w:val="22"/>
    <w:qFormat/>
    <w:rsid w:val="007315B9"/>
    <w:rPr>
      <w:b/>
      <w:bCs/>
    </w:rPr>
  </w:style>
  <w:style w:type="character" w:styleId="Betoning">
    <w:name w:val="Emphasis"/>
    <w:basedOn w:val="Standardstycketeckensnitt"/>
    <w:uiPriority w:val="20"/>
    <w:qFormat/>
    <w:rsid w:val="00731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583">
                  <w:blockQuote w:val="1"/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3096">
                  <w:blockQuote w:val="1"/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510">
                  <w:blockQuote w:val="1"/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4511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2015-02-21T09:38:00Z</dcterms:created>
  <dcterms:modified xsi:type="dcterms:W3CDTF">2015-02-21T09:38:00Z</dcterms:modified>
</cp:coreProperties>
</file>