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C04" w:rsidRDefault="002D5C04" w:rsidP="002D5C04">
      <w:pPr>
        <w:rPr>
          <w:rFonts w:ascii="Sylfaen" w:hAnsi="Sylfaen" w:cs="Tahoma"/>
          <w:color w:val="000000"/>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401.85pt;margin-top:37.05pt;width:113pt;height:212pt;z-index:-1;mso-wrap-edited:f" wrapcoords="-143 0 -143 21524 21600 21524 21600 0 -143 0">
            <v:imagedata r:id="rId6" r:href="rId7"/>
            <w10:wrap type="tight"/>
          </v:shape>
        </w:pict>
      </w:r>
      <w:r>
        <w:rPr>
          <w:rFonts w:ascii="Sylfaen" w:hAnsi="Sylfaen" w:cs="Tahoma"/>
          <w:b/>
          <w:bCs/>
          <w:color w:val="0000FF"/>
          <w:sz w:val="27"/>
          <w:szCs w:val="27"/>
        </w:rPr>
        <w:t>La bataille de Normandie</w:t>
      </w:r>
      <w:r>
        <w:rPr>
          <w:rFonts w:ascii="Sylfaen" w:hAnsi="Sylfaen" w:cs="Tahoma"/>
          <w:color w:val="000000"/>
          <w:sz w:val="20"/>
        </w:rPr>
        <w:br/>
      </w:r>
      <w:r>
        <w:rPr>
          <w:rFonts w:ascii="Sylfaen" w:hAnsi="Sylfaen" w:cs="Tahoma"/>
          <w:b/>
          <w:bCs/>
          <w:color w:val="CC0000"/>
          <w:sz w:val="36"/>
          <w:szCs w:val="36"/>
        </w:rPr>
        <w:t>Enigma : la machine à coder</w:t>
      </w:r>
      <w:r>
        <w:rPr>
          <w:rFonts w:ascii="Sylfaen" w:hAnsi="Sylfaen" w:cs="Tahoma"/>
          <w:color w:val="000000"/>
          <w:sz w:val="20"/>
        </w:rPr>
        <w:t xml:space="preserve"> </w:t>
      </w:r>
    </w:p>
    <w:p w:rsidR="002D5C04" w:rsidRDefault="002D5C04" w:rsidP="002D5C04">
      <w:pPr>
        <w:jc w:val="both"/>
        <w:rPr>
          <w:rFonts w:ascii="Sylfaen" w:hAnsi="Sylfaen" w:cs="Tahoma"/>
          <w:color w:val="000000"/>
          <w:sz w:val="28"/>
        </w:rPr>
      </w:pPr>
      <w:r>
        <w:rPr>
          <w:rFonts w:ascii="Sylfaen" w:hAnsi="Sylfaen" w:cs="Tahoma"/>
          <w:b/>
          <w:bCs/>
          <w:color w:val="000000"/>
          <w:sz w:val="28"/>
        </w:rPr>
        <w:t xml:space="preserve">Grâce à des scientifiques sur le point d'inventer l'informatique, les Alliés percent les secrets de la machine Enigma utilisée par les Allemands pour coder leurs messages. Ils savent ainsi comment déjouer les attaques ennemies. </w:t>
      </w:r>
    </w:p>
    <w:p w:rsidR="002D5C04" w:rsidRPr="00CC29E2" w:rsidRDefault="002D5C04" w:rsidP="002D5C04">
      <w:pPr>
        <w:jc w:val="center"/>
        <w:rPr>
          <w:rFonts w:ascii="Sylfaen" w:hAnsi="Sylfaen" w:cs="Tahoma"/>
          <w:color w:val="000000"/>
          <w:sz w:val="4"/>
          <w:szCs w:val="4"/>
        </w:rPr>
      </w:pPr>
    </w:p>
    <w:p w:rsidR="002D5C04" w:rsidRPr="00CC29E2" w:rsidRDefault="002D5C04" w:rsidP="002D5C04">
      <w:pPr>
        <w:spacing w:after="240"/>
        <w:jc w:val="both"/>
        <w:rPr>
          <w:rFonts w:ascii="Sylfaen" w:hAnsi="Sylfaen" w:cs="Tahoma"/>
          <w:color w:val="000000"/>
          <w:sz w:val="26"/>
          <w:szCs w:val="26"/>
        </w:rPr>
      </w:pPr>
      <w:r w:rsidRPr="00CC29E2">
        <w:rPr>
          <w:rFonts w:ascii="Sylfaen" w:hAnsi="Sylfaen" w:cs="Tahoma"/>
          <w:color w:val="000000"/>
          <w:sz w:val="26"/>
          <w:szCs w:val="26"/>
        </w:rPr>
        <w:t>Enigma ressemble à un</w:t>
      </w:r>
      <w:bookmarkStart w:id="0" w:name="_GoBack"/>
      <w:bookmarkEnd w:id="0"/>
      <w:r w:rsidRPr="00CC29E2">
        <w:rPr>
          <w:rFonts w:ascii="Sylfaen" w:hAnsi="Sylfaen" w:cs="Tahoma"/>
          <w:color w:val="000000"/>
          <w:sz w:val="26"/>
          <w:szCs w:val="26"/>
        </w:rPr>
        <w:t xml:space="preserve">e grosse machine à écrire : apparue dans les années 1930, cette machine à codage remplace les lettres de l’alphabet par d’autres. Mais attention : la lettre A peut être remplacé par la lettre F dans un mot puis par la lettre M dans le mot suivant… Séduits, les militaires allemands adoptent et améliorent Enigma pour coder tous leurs messages… sans savoir que les Alliés ont appris à les déchiffrer. </w:t>
      </w:r>
      <w:r w:rsidRPr="00CC29E2">
        <w:rPr>
          <w:rFonts w:ascii="Sylfaen" w:hAnsi="Sylfaen" w:cs="Tahoma"/>
          <w:color w:val="000000"/>
          <w:sz w:val="26"/>
          <w:szCs w:val="26"/>
        </w:rPr>
        <w:br/>
        <w:t xml:space="preserve">Les Français ont ainsi un espion chez les services de codage allemand. De leur côté, les Britanniques ont une machine Enigma, donnée par les services secrets polonais. Mais leur principal atout est Alan Turing : ce jeune scientifique fait partie des 12000 chercheurs et mathématiciens employés pour " casser " les codes secrets d’Enigma. Alan Turing est considéré comme l’un des pères de l’informatique : c’est sous sa direction qu’est construit Colossus, le 1er super-ordinateur de l’histoire, pour justement déchiffrer les codes secrets allemands. Positions des sous-marins allemands, mouvements de troupes et de matériel, plans d’attaques… : les Alliés déchiffrent près de 20000 messages secrets allemands durant la guerre. Le dernier d’entre eux est l’annonce du suicide d’Adolf Hitler, le chef de l’Allemagne, le 30 avril 1945.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ainsi</w:t>
            </w:r>
          </w:p>
        </w:tc>
        <w:tc>
          <w:tcPr>
            <w:tcW w:w="5103" w:type="dxa"/>
          </w:tcPr>
          <w:p w:rsidR="002D5C04" w:rsidRPr="00CC29E2" w:rsidRDefault="002D5C04" w:rsidP="002D5C04">
            <w:pPr>
              <w:rPr>
                <w:sz w:val="20"/>
              </w:rPr>
            </w:pPr>
            <w:r w:rsidRPr="00CC29E2">
              <w:rPr>
                <w:sz w:val="20"/>
              </w:rPr>
              <w:t>på detta sätt</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Allemagne (f)</w:t>
            </w:r>
          </w:p>
        </w:tc>
        <w:tc>
          <w:tcPr>
            <w:tcW w:w="5103" w:type="dxa"/>
          </w:tcPr>
          <w:p w:rsidR="002D5C04" w:rsidRPr="00CC29E2" w:rsidRDefault="002D5C04" w:rsidP="002D5C04">
            <w:pPr>
              <w:rPr>
                <w:sz w:val="20"/>
              </w:rPr>
            </w:pPr>
            <w:r w:rsidRPr="00CC29E2">
              <w:rPr>
                <w:sz w:val="20"/>
              </w:rPr>
              <w:t>Tyskland</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améliorer</w:t>
            </w:r>
          </w:p>
        </w:tc>
        <w:tc>
          <w:tcPr>
            <w:tcW w:w="5103" w:type="dxa"/>
          </w:tcPr>
          <w:p w:rsidR="002D5C04" w:rsidRPr="00CC29E2" w:rsidRDefault="002D5C04" w:rsidP="002D5C04">
            <w:pPr>
              <w:rPr>
                <w:sz w:val="20"/>
              </w:rPr>
            </w:pPr>
            <w:r w:rsidRPr="00CC29E2">
              <w:rPr>
                <w:sz w:val="20"/>
              </w:rPr>
              <w:t>förbättra</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apparaître</w:t>
            </w:r>
          </w:p>
        </w:tc>
        <w:tc>
          <w:tcPr>
            <w:tcW w:w="5103" w:type="dxa"/>
          </w:tcPr>
          <w:p w:rsidR="002D5C04" w:rsidRPr="00CC29E2" w:rsidRDefault="002D5C04" w:rsidP="002D5C04">
            <w:pPr>
              <w:rPr>
                <w:sz w:val="20"/>
              </w:rPr>
            </w:pPr>
            <w:r w:rsidRPr="00CC29E2">
              <w:rPr>
                <w:sz w:val="20"/>
              </w:rPr>
              <w:t>dyka upp</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apprendre</w:t>
            </w:r>
          </w:p>
        </w:tc>
        <w:tc>
          <w:tcPr>
            <w:tcW w:w="5103" w:type="dxa"/>
          </w:tcPr>
          <w:p w:rsidR="002D5C04" w:rsidRPr="00CC29E2" w:rsidRDefault="002D5C04" w:rsidP="002D5C04">
            <w:pPr>
              <w:rPr>
                <w:sz w:val="20"/>
              </w:rPr>
            </w:pPr>
            <w:r w:rsidRPr="00CC29E2">
              <w:rPr>
                <w:sz w:val="20"/>
              </w:rPr>
              <w:t>lära sig</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atout (m)</w:t>
            </w:r>
          </w:p>
        </w:tc>
        <w:tc>
          <w:tcPr>
            <w:tcW w:w="5103" w:type="dxa"/>
          </w:tcPr>
          <w:p w:rsidR="002D5C04" w:rsidRPr="00CC29E2" w:rsidRDefault="002D5C04" w:rsidP="002D5C04">
            <w:pPr>
              <w:rPr>
                <w:sz w:val="20"/>
              </w:rPr>
            </w:pPr>
            <w:r w:rsidRPr="00CC29E2">
              <w:rPr>
                <w:sz w:val="20"/>
              </w:rPr>
              <w:t>trumf</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casser</w:t>
            </w:r>
          </w:p>
        </w:tc>
        <w:tc>
          <w:tcPr>
            <w:tcW w:w="5103" w:type="dxa"/>
          </w:tcPr>
          <w:p w:rsidR="002D5C04" w:rsidRPr="00CC29E2" w:rsidRDefault="002D5C04" w:rsidP="002D5C04">
            <w:pPr>
              <w:rPr>
                <w:sz w:val="20"/>
              </w:rPr>
            </w:pPr>
            <w:r w:rsidRPr="00CC29E2">
              <w:rPr>
                <w:sz w:val="20"/>
              </w:rPr>
              <w:t>förstöra</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chercheur (m)</w:t>
            </w:r>
          </w:p>
        </w:tc>
        <w:tc>
          <w:tcPr>
            <w:tcW w:w="5103" w:type="dxa"/>
          </w:tcPr>
          <w:p w:rsidR="002D5C04" w:rsidRPr="00CC29E2" w:rsidRDefault="002D5C04" w:rsidP="002D5C04">
            <w:pPr>
              <w:rPr>
                <w:sz w:val="20"/>
              </w:rPr>
            </w:pPr>
            <w:r w:rsidRPr="00CC29E2">
              <w:rPr>
                <w:sz w:val="20"/>
              </w:rPr>
              <w:t>forskare</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considérer</w:t>
            </w:r>
          </w:p>
        </w:tc>
        <w:tc>
          <w:tcPr>
            <w:tcW w:w="5103" w:type="dxa"/>
          </w:tcPr>
          <w:p w:rsidR="002D5C04" w:rsidRPr="00CC29E2" w:rsidRDefault="002D5C04" w:rsidP="002D5C04">
            <w:pPr>
              <w:rPr>
                <w:sz w:val="20"/>
              </w:rPr>
            </w:pPr>
            <w:r w:rsidRPr="00CC29E2">
              <w:rPr>
                <w:sz w:val="20"/>
              </w:rPr>
              <w:t>anse</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de leur côté</w:t>
            </w:r>
          </w:p>
        </w:tc>
        <w:tc>
          <w:tcPr>
            <w:tcW w:w="5103" w:type="dxa"/>
          </w:tcPr>
          <w:p w:rsidR="002D5C04" w:rsidRPr="00CC29E2" w:rsidRDefault="002D5C04" w:rsidP="002D5C04">
            <w:pPr>
              <w:rPr>
                <w:sz w:val="20"/>
              </w:rPr>
            </w:pPr>
            <w:r w:rsidRPr="00CC29E2">
              <w:rPr>
                <w:sz w:val="20"/>
              </w:rPr>
              <w:t>på sin sida</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déchiffrer</w:t>
            </w:r>
          </w:p>
        </w:tc>
        <w:tc>
          <w:tcPr>
            <w:tcW w:w="5103" w:type="dxa"/>
          </w:tcPr>
          <w:p w:rsidR="002D5C04" w:rsidRPr="00CC29E2" w:rsidRDefault="002D5C04" w:rsidP="002D5C04">
            <w:pPr>
              <w:rPr>
                <w:sz w:val="20"/>
              </w:rPr>
            </w:pPr>
            <w:r w:rsidRPr="00CC29E2">
              <w:rPr>
                <w:sz w:val="20"/>
              </w:rPr>
              <w:t>tyda</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déjouer</w:t>
            </w:r>
          </w:p>
        </w:tc>
        <w:tc>
          <w:tcPr>
            <w:tcW w:w="5103" w:type="dxa"/>
          </w:tcPr>
          <w:p w:rsidR="002D5C04" w:rsidRPr="00CC29E2" w:rsidRDefault="002D5C04" w:rsidP="002D5C04">
            <w:pPr>
              <w:rPr>
                <w:sz w:val="20"/>
              </w:rPr>
            </w:pPr>
            <w:r w:rsidRPr="00CC29E2">
              <w:rPr>
                <w:sz w:val="20"/>
              </w:rPr>
              <w:t>avvärja</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durant</w:t>
            </w:r>
          </w:p>
        </w:tc>
        <w:tc>
          <w:tcPr>
            <w:tcW w:w="5103" w:type="dxa"/>
          </w:tcPr>
          <w:p w:rsidR="002D5C04" w:rsidRPr="00CC29E2" w:rsidRDefault="002D5C04" w:rsidP="002D5C04">
            <w:pPr>
              <w:rPr>
                <w:sz w:val="20"/>
              </w:rPr>
            </w:pPr>
            <w:r w:rsidRPr="00CC29E2">
              <w:rPr>
                <w:sz w:val="20"/>
              </w:rPr>
              <w:t>under (i tid)</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espion (m)</w:t>
            </w:r>
          </w:p>
        </w:tc>
        <w:tc>
          <w:tcPr>
            <w:tcW w:w="5103" w:type="dxa"/>
          </w:tcPr>
          <w:p w:rsidR="002D5C04" w:rsidRPr="00CC29E2" w:rsidRDefault="002D5C04" w:rsidP="002D5C04">
            <w:pPr>
              <w:rPr>
                <w:sz w:val="20"/>
              </w:rPr>
            </w:pPr>
            <w:r w:rsidRPr="00CC29E2">
              <w:rPr>
                <w:sz w:val="20"/>
              </w:rPr>
              <w:t>spion</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grâce à</w:t>
            </w:r>
          </w:p>
        </w:tc>
        <w:tc>
          <w:tcPr>
            <w:tcW w:w="5103" w:type="dxa"/>
          </w:tcPr>
          <w:p w:rsidR="002D5C04" w:rsidRPr="00CC29E2" w:rsidRDefault="002D5C04" w:rsidP="002D5C04">
            <w:pPr>
              <w:rPr>
                <w:sz w:val="20"/>
              </w:rPr>
            </w:pPr>
            <w:r w:rsidRPr="00CC29E2">
              <w:rPr>
                <w:sz w:val="20"/>
              </w:rPr>
              <w:t>tack vare</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informatique</w:t>
            </w:r>
          </w:p>
        </w:tc>
        <w:tc>
          <w:tcPr>
            <w:tcW w:w="5103" w:type="dxa"/>
          </w:tcPr>
          <w:p w:rsidR="002D5C04" w:rsidRPr="00CC29E2" w:rsidRDefault="002D5C04" w:rsidP="002D5C04">
            <w:pPr>
              <w:rPr>
                <w:sz w:val="20"/>
              </w:rPr>
            </w:pPr>
            <w:r w:rsidRPr="00CC29E2">
              <w:rPr>
                <w:sz w:val="20"/>
              </w:rPr>
              <w:t>datateknik, informationsteknik</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mot (m)</w:t>
            </w:r>
          </w:p>
        </w:tc>
        <w:tc>
          <w:tcPr>
            <w:tcW w:w="5103" w:type="dxa"/>
          </w:tcPr>
          <w:p w:rsidR="002D5C04" w:rsidRPr="00CC29E2" w:rsidRDefault="002D5C04" w:rsidP="002D5C04">
            <w:pPr>
              <w:rPr>
                <w:sz w:val="20"/>
              </w:rPr>
            </w:pPr>
            <w:r w:rsidRPr="00CC29E2">
              <w:rPr>
                <w:sz w:val="20"/>
              </w:rPr>
              <w:t>ord</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mouvement (m)</w:t>
            </w:r>
          </w:p>
        </w:tc>
        <w:tc>
          <w:tcPr>
            <w:tcW w:w="5103" w:type="dxa"/>
          </w:tcPr>
          <w:p w:rsidR="002D5C04" w:rsidRPr="00CC29E2" w:rsidRDefault="002D5C04" w:rsidP="002D5C04">
            <w:pPr>
              <w:rPr>
                <w:sz w:val="20"/>
              </w:rPr>
            </w:pPr>
            <w:r w:rsidRPr="00CC29E2">
              <w:rPr>
                <w:sz w:val="20"/>
              </w:rPr>
              <w:t>rörelse</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percer</w:t>
            </w:r>
          </w:p>
        </w:tc>
        <w:tc>
          <w:tcPr>
            <w:tcW w:w="5103" w:type="dxa"/>
          </w:tcPr>
          <w:p w:rsidR="002D5C04" w:rsidRPr="00CC29E2" w:rsidRDefault="002D5C04" w:rsidP="002D5C04">
            <w:pPr>
              <w:rPr>
                <w:sz w:val="20"/>
              </w:rPr>
            </w:pPr>
            <w:r w:rsidRPr="00CC29E2">
              <w:rPr>
                <w:sz w:val="20"/>
              </w:rPr>
              <w:t>göra hål på</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principal</w:t>
            </w:r>
          </w:p>
        </w:tc>
        <w:tc>
          <w:tcPr>
            <w:tcW w:w="5103" w:type="dxa"/>
          </w:tcPr>
          <w:p w:rsidR="002D5C04" w:rsidRPr="00CC29E2" w:rsidRDefault="002D5C04" w:rsidP="002D5C04">
            <w:pPr>
              <w:rPr>
                <w:sz w:val="20"/>
              </w:rPr>
            </w:pPr>
            <w:r w:rsidRPr="00CC29E2">
              <w:rPr>
                <w:sz w:val="20"/>
              </w:rPr>
              <w:t>viktigast</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remplacer</w:t>
            </w:r>
          </w:p>
        </w:tc>
        <w:tc>
          <w:tcPr>
            <w:tcW w:w="5103" w:type="dxa"/>
          </w:tcPr>
          <w:p w:rsidR="002D5C04" w:rsidRPr="00CC29E2" w:rsidRDefault="002D5C04" w:rsidP="002D5C04">
            <w:pPr>
              <w:rPr>
                <w:sz w:val="20"/>
              </w:rPr>
            </w:pPr>
            <w:r w:rsidRPr="00CC29E2">
              <w:rPr>
                <w:sz w:val="20"/>
              </w:rPr>
              <w:t>byta ut, ersätta</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ressembler à</w:t>
            </w:r>
          </w:p>
        </w:tc>
        <w:tc>
          <w:tcPr>
            <w:tcW w:w="5103" w:type="dxa"/>
          </w:tcPr>
          <w:p w:rsidR="002D5C04" w:rsidRPr="00CC29E2" w:rsidRDefault="002D5C04" w:rsidP="002D5C04">
            <w:pPr>
              <w:rPr>
                <w:sz w:val="20"/>
              </w:rPr>
            </w:pPr>
            <w:r w:rsidRPr="00CC29E2">
              <w:rPr>
                <w:sz w:val="20"/>
              </w:rPr>
              <w:t>likna</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sans</w:t>
            </w:r>
          </w:p>
        </w:tc>
        <w:tc>
          <w:tcPr>
            <w:tcW w:w="5103" w:type="dxa"/>
          </w:tcPr>
          <w:p w:rsidR="002D5C04" w:rsidRPr="00CC29E2" w:rsidRDefault="002D5C04" w:rsidP="002D5C04">
            <w:pPr>
              <w:rPr>
                <w:sz w:val="20"/>
              </w:rPr>
            </w:pPr>
            <w:r w:rsidRPr="00CC29E2">
              <w:rPr>
                <w:sz w:val="20"/>
              </w:rPr>
              <w:t>utan</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scientifique</w:t>
            </w:r>
          </w:p>
        </w:tc>
        <w:tc>
          <w:tcPr>
            <w:tcW w:w="5103" w:type="dxa"/>
          </w:tcPr>
          <w:p w:rsidR="002D5C04" w:rsidRPr="00CC29E2" w:rsidRDefault="002D5C04" w:rsidP="002D5C04">
            <w:pPr>
              <w:rPr>
                <w:sz w:val="20"/>
              </w:rPr>
            </w:pPr>
            <w:r w:rsidRPr="00CC29E2">
              <w:rPr>
                <w:sz w:val="20"/>
              </w:rPr>
              <w:t>vetenskaplig, vetenskaps-, vetenskapsman</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séduire</w:t>
            </w:r>
          </w:p>
        </w:tc>
        <w:tc>
          <w:tcPr>
            <w:tcW w:w="5103" w:type="dxa"/>
          </w:tcPr>
          <w:p w:rsidR="002D5C04" w:rsidRPr="00CC29E2" w:rsidRDefault="002D5C04" w:rsidP="002D5C04">
            <w:pPr>
              <w:rPr>
                <w:sz w:val="20"/>
              </w:rPr>
            </w:pPr>
            <w:r w:rsidRPr="00CC29E2">
              <w:rPr>
                <w:sz w:val="20"/>
              </w:rPr>
              <w:t>förföra</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sous-marin (m)</w:t>
            </w:r>
          </w:p>
        </w:tc>
        <w:tc>
          <w:tcPr>
            <w:tcW w:w="5103" w:type="dxa"/>
          </w:tcPr>
          <w:p w:rsidR="002D5C04" w:rsidRPr="00CC29E2" w:rsidRDefault="002D5C04" w:rsidP="002D5C04">
            <w:pPr>
              <w:rPr>
                <w:sz w:val="20"/>
              </w:rPr>
            </w:pPr>
            <w:r w:rsidRPr="00CC29E2">
              <w:rPr>
                <w:sz w:val="20"/>
              </w:rPr>
              <w:t>ubåt</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suicide (m)</w:t>
            </w:r>
          </w:p>
        </w:tc>
        <w:tc>
          <w:tcPr>
            <w:tcW w:w="5103" w:type="dxa"/>
          </w:tcPr>
          <w:p w:rsidR="002D5C04" w:rsidRPr="00CC29E2" w:rsidRDefault="002D5C04" w:rsidP="002D5C04">
            <w:pPr>
              <w:rPr>
                <w:sz w:val="20"/>
              </w:rPr>
            </w:pPr>
            <w:r w:rsidRPr="00CC29E2">
              <w:rPr>
                <w:sz w:val="20"/>
              </w:rPr>
              <w:t>självmord</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suivant</w:t>
            </w:r>
          </w:p>
        </w:tc>
        <w:tc>
          <w:tcPr>
            <w:tcW w:w="5103" w:type="dxa"/>
          </w:tcPr>
          <w:p w:rsidR="002D5C04" w:rsidRPr="00CC29E2" w:rsidRDefault="002D5C04" w:rsidP="002D5C04">
            <w:pPr>
              <w:rPr>
                <w:sz w:val="20"/>
              </w:rPr>
            </w:pPr>
            <w:r w:rsidRPr="00CC29E2">
              <w:rPr>
                <w:sz w:val="20"/>
              </w:rPr>
              <w:t>följande</w:t>
            </w:r>
          </w:p>
        </w:tc>
      </w:tr>
      <w:tr w:rsidR="002D5C04" w:rsidRPr="00AC12E5">
        <w:tblPrEx>
          <w:tblCellMar>
            <w:top w:w="0" w:type="dxa"/>
            <w:bottom w:w="0" w:type="dxa"/>
          </w:tblCellMar>
        </w:tblPrEx>
        <w:tc>
          <w:tcPr>
            <w:tcW w:w="5103" w:type="dxa"/>
          </w:tcPr>
          <w:p w:rsidR="002D5C04" w:rsidRPr="00CC29E2" w:rsidRDefault="002D5C04" w:rsidP="002D5C04">
            <w:pPr>
              <w:rPr>
                <w:sz w:val="20"/>
              </w:rPr>
            </w:pPr>
            <w:r w:rsidRPr="00CC29E2">
              <w:rPr>
                <w:sz w:val="20"/>
              </w:rPr>
              <w:t>sur le point de</w:t>
            </w:r>
          </w:p>
        </w:tc>
        <w:tc>
          <w:tcPr>
            <w:tcW w:w="5103" w:type="dxa"/>
          </w:tcPr>
          <w:p w:rsidR="002D5C04" w:rsidRPr="00AC12E5" w:rsidRDefault="002D5C04" w:rsidP="002D5C04">
            <w:pPr>
              <w:rPr>
                <w:sz w:val="20"/>
                <w:lang w:val="sv-SE"/>
              </w:rPr>
            </w:pPr>
            <w:r w:rsidRPr="00AC12E5">
              <w:rPr>
                <w:sz w:val="20"/>
                <w:lang w:val="sv-SE"/>
              </w:rPr>
              <w:t>just hålla på med att</w:t>
            </w:r>
          </w:p>
        </w:tc>
      </w:tr>
      <w:tr w:rsidR="002D5C04">
        <w:tblPrEx>
          <w:tblCellMar>
            <w:top w:w="0" w:type="dxa"/>
            <w:bottom w:w="0" w:type="dxa"/>
          </w:tblCellMar>
        </w:tblPrEx>
        <w:tc>
          <w:tcPr>
            <w:tcW w:w="5103" w:type="dxa"/>
          </w:tcPr>
          <w:p w:rsidR="002D5C04" w:rsidRPr="00CC29E2" w:rsidRDefault="002D5C04" w:rsidP="002D5C04">
            <w:pPr>
              <w:rPr>
                <w:sz w:val="20"/>
              </w:rPr>
            </w:pPr>
            <w:r w:rsidRPr="00CC29E2">
              <w:rPr>
                <w:sz w:val="20"/>
              </w:rPr>
              <w:t>utiliser</w:t>
            </w:r>
          </w:p>
        </w:tc>
        <w:tc>
          <w:tcPr>
            <w:tcW w:w="5103" w:type="dxa"/>
          </w:tcPr>
          <w:p w:rsidR="002D5C04" w:rsidRPr="00CC29E2" w:rsidRDefault="002D5C04" w:rsidP="002D5C04">
            <w:pPr>
              <w:rPr>
                <w:sz w:val="20"/>
              </w:rPr>
            </w:pPr>
            <w:r w:rsidRPr="00CC29E2">
              <w:rPr>
                <w:sz w:val="20"/>
              </w:rPr>
              <w:t>använda</w:t>
            </w:r>
          </w:p>
        </w:tc>
      </w:tr>
    </w:tbl>
    <w:p w:rsidR="002D5C04" w:rsidRDefault="002D5C04" w:rsidP="002D5C04"/>
    <w:p w:rsidR="002D5C04" w:rsidRDefault="002D5C04" w:rsidP="002D5C04"/>
    <w:p w:rsidR="002D5C04" w:rsidRDefault="002D5C04" w:rsidP="002D5C04">
      <w:r>
        <w:lastRenderedPageBreak/>
        <w:t>devoir ; prénom............................................résultat............................sur 30</w:t>
      </w:r>
    </w:p>
    <w:p w:rsidR="002D5C04" w:rsidRDefault="002D5C04" w:rsidP="002D5C0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på sin sida</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utan</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under (i tid)</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datateknik, informationsteknik</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på detta sätt</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förföra</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spion</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Tyskland</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vetenskaplig, vetenskaps-, vetenskapsman</w:t>
            </w:r>
          </w:p>
        </w:tc>
        <w:tc>
          <w:tcPr>
            <w:tcW w:w="5103" w:type="dxa"/>
            <w:tcBorders>
              <w:left w:val="nil"/>
            </w:tcBorders>
          </w:tcPr>
          <w:p w:rsidR="002D5C04" w:rsidRPr="00D33562" w:rsidRDefault="002D5C04" w:rsidP="002D5C04">
            <w:pPr>
              <w:rPr>
                <w:sz w:val="40"/>
                <w:szCs w:val="40"/>
              </w:rPr>
            </w:pPr>
          </w:p>
        </w:tc>
      </w:tr>
      <w:tr w:rsidR="002D5C04" w:rsidRPr="00AC12E5">
        <w:tblPrEx>
          <w:tblCellMar>
            <w:top w:w="0" w:type="dxa"/>
            <w:bottom w:w="0" w:type="dxa"/>
          </w:tblCellMar>
        </w:tblPrEx>
        <w:tc>
          <w:tcPr>
            <w:tcW w:w="5103" w:type="dxa"/>
            <w:tcBorders>
              <w:right w:val="nil"/>
            </w:tcBorders>
          </w:tcPr>
          <w:p w:rsidR="002D5C04" w:rsidRPr="00AC12E5" w:rsidRDefault="002D5C04" w:rsidP="002D5C04">
            <w:pPr>
              <w:rPr>
                <w:sz w:val="20"/>
                <w:lang w:val="sv-SE"/>
              </w:rPr>
            </w:pPr>
            <w:r w:rsidRPr="00AC12E5">
              <w:rPr>
                <w:sz w:val="20"/>
                <w:lang w:val="sv-SE"/>
              </w:rPr>
              <w:t>just hålla på med att</w:t>
            </w:r>
          </w:p>
        </w:tc>
        <w:tc>
          <w:tcPr>
            <w:tcW w:w="5103" w:type="dxa"/>
            <w:tcBorders>
              <w:left w:val="nil"/>
            </w:tcBorders>
          </w:tcPr>
          <w:p w:rsidR="002D5C04" w:rsidRPr="00AC12E5" w:rsidRDefault="002D5C04" w:rsidP="002D5C04">
            <w:pPr>
              <w:rPr>
                <w:sz w:val="40"/>
                <w:szCs w:val="40"/>
                <w:lang w:val="sv-SE"/>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göra hål på</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lära sig</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avvärja</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ubåt</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byta ut, ersätta</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trumf</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använda</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tyda</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rörelse</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förstöra</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anse</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dyka upp</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forskare</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likna</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förbättra</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ord</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självmord</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tack vare</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följande</w:t>
            </w:r>
          </w:p>
        </w:tc>
        <w:tc>
          <w:tcPr>
            <w:tcW w:w="5103" w:type="dxa"/>
            <w:tcBorders>
              <w:left w:val="nil"/>
            </w:tcBorders>
          </w:tcPr>
          <w:p w:rsidR="002D5C04" w:rsidRPr="00D33562" w:rsidRDefault="002D5C04" w:rsidP="002D5C04">
            <w:pPr>
              <w:rPr>
                <w:sz w:val="40"/>
                <w:szCs w:val="40"/>
              </w:rPr>
            </w:pPr>
          </w:p>
        </w:tc>
      </w:tr>
      <w:tr w:rsidR="002D5C04" w:rsidRPr="00CC29E2">
        <w:tblPrEx>
          <w:tblCellMar>
            <w:top w:w="0" w:type="dxa"/>
            <w:bottom w:w="0" w:type="dxa"/>
          </w:tblCellMar>
        </w:tblPrEx>
        <w:tc>
          <w:tcPr>
            <w:tcW w:w="5103" w:type="dxa"/>
            <w:tcBorders>
              <w:right w:val="nil"/>
            </w:tcBorders>
          </w:tcPr>
          <w:p w:rsidR="002D5C04" w:rsidRPr="00CC29E2" w:rsidRDefault="002D5C04" w:rsidP="002D5C04">
            <w:pPr>
              <w:rPr>
                <w:sz w:val="20"/>
              </w:rPr>
            </w:pPr>
            <w:r w:rsidRPr="00CC29E2">
              <w:rPr>
                <w:sz w:val="20"/>
              </w:rPr>
              <w:t>viktigast</w:t>
            </w:r>
          </w:p>
        </w:tc>
        <w:tc>
          <w:tcPr>
            <w:tcW w:w="5103" w:type="dxa"/>
            <w:tcBorders>
              <w:left w:val="nil"/>
            </w:tcBorders>
          </w:tcPr>
          <w:p w:rsidR="002D5C04" w:rsidRPr="00D33562" w:rsidRDefault="002D5C04" w:rsidP="002D5C04">
            <w:pPr>
              <w:rPr>
                <w:sz w:val="40"/>
                <w:szCs w:val="40"/>
              </w:rPr>
            </w:pPr>
          </w:p>
        </w:tc>
      </w:tr>
    </w:tbl>
    <w:p w:rsidR="002D5C04" w:rsidRDefault="002D5C04" w:rsidP="002D5C04"/>
    <w:p w:rsidR="002D5C04" w:rsidRDefault="002D5C04"/>
    <w:sectPr w:rsidR="002D5C04">
      <w:pgSz w:w="11906" w:h="16838"/>
      <w:pgMar w:top="397" w:right="567" w:bottom="397" w:left="1134" w:header="720" w:footer="72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ADF" w:rsidRDefault="00AF7ADF">
      <w:r>
        <w:separator/>
      </w:r>
    </w:p>
  </w:endnote>
  <w:endnote w:type="continuationSeparator" w:id="0">
    <w:p w:rsidR="00AF7ADF" w:rsidRDefault="00AF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ADF" w:rsidRDefault="00AF7ADF">
      <w:r>
        <w:separator/>
      </w:r>
    </w:p>
  </w:footnote>
  <w:footnote w:type="continuationSeparator" w:id="0">
    <w:p w:rsidR="00AF7ADF" w:rsidRDefault="00AF7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04A"/>
    <w:rsid w:val="002D5C04"/>
    <w:rsid w:val="009A304A"/>
    <w:rsid w:val="00AC12E5"/>
    <w:rsid w:val="00AF7A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C3A5C95-3A38-4662-AC8C-6661C930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C04"/>
    <w:rPr>
      <w:sz w:val="24"/>
      <w:lang w:val="fr-FR" w:eastAsia="fr-FR"/>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2D5C04"/>
    <w:pPr>
      <w:tabs>
        <w:tab w:val="center" w:pos="4536"/>
        <w:tab w:val="right" w:pos="9072"/>
      </w:tabs>
    </w:pPr>
  </w:style>
  <w:style w:type="paragraph" w:styleId="Sidfot">
    <w:name w:val="footer"/>
    <w:basedOn w:val="Normal"/>
    <w:rsid w:val="002D5C04"/>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62.160.79.158/milan/lesclesjunior2/Illustrations/2004/25/enigma.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2282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La bataille de Normandie</vt:lpstr>
    </vt:vector>
  </TitlesOfParts>
  <Company>Årjängs kommun</Company>
  <LinksUpToDate>false</LinksUpToDate>
  <CharactersWithSpaces>2707</CharactersWithSpaces>
  <SharedDoc>false</SharedDoc>
  <HLinks>
    <vt:vector size="6" baseType="variant">
      <vt:variant>
        <vt:i4>7143535</vt:i4>
      </vt:variant>
      <vt:variant>
        <vt:i4>-1</vt:i4>
      </vt:variant>
      <vt:variant>
        <vt:i4>1026</vt:i4>
      </vt:variant>
      <vt:variant>
        <vt:i4>1</vt:i4>
      </vt:variant>
      <vt:variant>
        <vt:lpwstr>http://62.160.79.158/milan/lesclesjunior2/Illustrations/2004/25/enigma.jpg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bataille de Normandie</dc:title>
  <dc:subject/>
  <dc:creator>steff</dc:creator>
  <cp:keywords/>
  <dc:description/>
  <cp:lastModifiedBy>Stefan Gustafsson</cp:lastModifiedBy>
  <cp:revision>2</cp:revision>
  <dcterms:created xsi:type="dcterms:W3CDTF">2016-04-27T04:29:00Z</dcterms:created>
  <dcterms:modified xsi:type="dcterms:W3CDTF">2016-04-27T04:29:00Z</dcterms:modified>
</cp:coreProperties>
</file>