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1B" w:rsidRDefault="0011761B" w:rsidP="0011761B">
      <w:pPr>
        <w:rPr>
          <w:rFonts w:ascii="Tahoma" w:hAnsi="Tahoma" w:cs="Tahoma"/>
          <w:sz w:val="20"/>
        </w:rPr>
      </w:pPr>
      <w:r>
        <w:rPr>
          <w:rFonts w:ascii="Tahoma" w:hAnsi="Tahoma" w:cs="Tahoma"/>
          <w:b/>
          <w:bCs/>
          <w:sz w:val="27"/>
          <w:szCs w:val="27"/>
        </w:rPr>
        <w:t>Santé</w:t>
      </w:r>
      <w:r>
        <w:rPr>
          <w:rFonts w:ascii="Tahoma" w:hAnsi="Tahoma" w:cs="Tahoma"/>
          <w:sz w:val="20"/>
        </w:rPr>
        <w:br/>
      </w:r>
      <w:r>
        <w:rPr>
          <w:rFonts w:ascii="Tahoma" w:hAnsi="Tahoma" w:cs="Tahoma"/>
          <w:b/>
          <w:bCs/>
          <w:sz w:val="36"/>
          <w:szCs w:val="36"/>
        </w:rPr>
        <w:t>Environnement sain, corps sain</w:t>
      </w:r>
      <w:r>
        <w:rPr>
          <w:rFonts w:ascii="Tahoma" w:hAnsi="Tahoma" w:cs="Tahoma"/>
          <w:sz w:val="20"/>
        </w:rPr>
        <w:t xml:space="preserve"> </w:t>
      </w:r>
    </w:p>
    <w:p w:rsidR="0011761B" w:rsidRDefault="0011761B" w:rsidP="0011761B">
      <w:pPr>
        <w:jc w:val="both"/>
        <w:rPr>
          <w:rFonts w:ascii="Tahoma" w:hAnsi="Tahoma" w:cs="Tahoma"/>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4.95pt;margin-top:26.35pt;width:212pt;height:140pt;z-index:-1;mso-wrap-edited:f" wrapcoords="-76 0 -76 21484 21600 21484 21600 0 -76 0">
            <v:imagedata r:id="rId6" r:href="rId7"/>
            <w10:wrap type="tight"/>
          </v:shape>
        </w:pict>
      </w:r>
      <w:r>
        <w:rPr>
          <w:rFonts w:ascii="Tahoma" w:hAnsi="Tahoma" w:cs="Tahoma"/>
          <w:b/>
          <w:bCs/>
          <w:sz w:val="20"/>
        </w:rPr>
        <w:t>Le Gouvernement a présenté le Plan national « santé-environnement ». Il rassemble des actions pour réduire les maladies liées à la pollution de l’environnement.</w:t>
      </w:r>
    </w:p>
    <w:p w:rsidR="0011761B" w:rsidRPr="0020350C" w:rsidRDefault="0011761B" w:rsidP="0011761B">
      <w:pPr>
        <w:jc w:val="center"/>
        <w:rPr>
          <w:rFonts w:ascii="Tahoma" w:hAnsi="Tahoma" w:cs="Tahoma"/>
          <w:sz w:val="8"/>
          <w:szCs w:val="8"/>
        </w:rPr>
      </w:pPr>
    </w:p>
    <w:p w:rsidR="0011761B" w:rsidRDefault="0011761B" w:rsidP="0011761B">
      <w:pPr>
        <w:spacing w:after="240"/>
        <w:jc w:val="both"/>
        <w:rPr>
          <w:rFonts w:ascii="Sylfaen" w:hAnsi="Sylfaen" w:cs="Tahoma"/>
          <w:sz w:val="28"/>
        </w:rPr>
      </w:pPr>
      <w:r>
        <w:rPr>
          <w:rFonts w:ascii="Sylfaen" w:hAnsi="Sylfaen" w:cs="Tahoma"/>
          <w:sz w:val="28"/>
        </w:rPr>
        <w:t xml:space="preserve">Si l’environnement se dégrade, c’est la santé de l’homme qui est en danger. La France est le mauvais élève : la mortalité par cancer est 20% plus élevée que dans le reste de l'Europe, les maladies allergiques se développent, ainsi que </w:t>
      </w:r>
      <w:r>
        <w:rPr>
          <w:rFonts w:ascii="Sylfaen" w:hAnsi="Sylfaen" w:cs="Tahoma"/>
          <w:bCs/>
          <w:sz w:val="28"/>
        </w:rPr>
        <w:t>la légionellose</w:t>
      </w:r>
      <w:r>
        <w:rPr>
          <w:rFonts w:ascii="Sylfaen" w:hAnsi="Sylfaen" w:cs="Tahoma"/>
          <w:sz w:val="28"/>
        </w:rPr>
        <w:t xml:space="preserve"> ou </w:t>
      </w:r>
      <w:r>
        <w:rPr>
          <w:rFonts w:ascii="Sylfaen" w:hAnsi="Sylfaen" w:cs="Tahoma"/>
          <w:bCs/>
          <w:sz w:val="28"/>
        </w:rPr>
        <w:t>le saturnisme</w:t>
      </w:r>
      <w:r>
        <w:rPr>
          <w:rFonts w:ascii="Sylfaen" w:hAnsi="Sylfaen" w:cs="Tahoma"/>
          <w:sz w:val="28"/>
        </w:rPr>
        <w:t>. Selon les experts, la France ne donne pas assez d’importance aux pollutions de l’air, de l’eau, et des produits chimiques.</w:t>
      </w:r>
      <w:r>
        <w:rPr>
          <w:rFonts w:ascii="Sylfaen" w:hAnsi="Sylfaen" w:cs="Tahoma"/>
          <w:sz w:val="28"/>
        </w:rPr>
        <w:br/>
        <w:t xml:space="preserve">Le plan national « santé-environnement » est une des premières conséquences de la </w:t>
      </w:r>
      <w:r w:rsidRPr="00243BE6">
        <w:rPr>
          <w:rFonts w:ascii="Sylfaen" w:hAnsi="Sylfaen" w:cs="Tahoma"/>
          <w:sz w:val="28"/>
        </w:rPr>
        <w:t xml:space="preserve">Charte </w:t>
      </w:r>
      <w:bookmarkStart w:id="0" w:name="_GoBack"/>
      <w:bookmarkEnd w:id="0"/>
      <w:r w:rsidRPr="00243BE6">
        <w:rPr>
          <w:rFonts w:ascii="Sylfaen" w:hAnsi="Sylfaen" w:cs="Tahoma"/>
          <w:sz w:val="28"/>
        </w:rPr>
        <w:t>de l’environnement</w:t>
      </w:r>
      <w:r>
        <w:rPr>
          <w:rFonts w:ascii="Sylfaen" w:hAnsi="Sylfaen" w:cs="Tahoma"/>
          <w:sz w:val="28"/>
        </w:rPr>
        <w:t xml:space="preserve"> voulue par le Président Jacques Chirac.</w:t>
      </w:r>
      <w:r>
        <w:rPr>
          <w:rFonts w:ascii="Sylfaen" w:hAnsi="Sylfaen" w:cs="Tahoma"/>
          <w:sz w:val="28"/>
        </w:rPr>
        <w:br/>
        <w:t xml:space="preserve">Le plan est prévu sur cinq ans et a trois « objectifs majeurs ». Tout d’abord, il veut permettre de respirer un air et boire une eau de bonne qualité. Ensuite, il prévoit de réduire les maladies d'origine environnementale, comme les cancers. Enfin, il voudrait mieux informer le public et protéger les populations sensibles comme les enfants et les femmes enceintes. Premier bilan de ce plan dans six mois. </w:t>
      </w:r>
    </w:p>
    <w:p w:rsidR="0011761B" w:rsidRDefault="0011761B" w:rsidP="0011761B">
      <w:pPr>
        <w:spacing w:after="240"/>
        <w:jc w:val="both"/>
        <w:rPr>
          <w:rFonts w:ascii="Tahoma" w:hAnsi="Tahoma" w:cs="Tahoma"/>
          <w:sz w:val="20"/>
        </w:rPr>
      </w:pPr>
      <w:r>
        <w:rPr>
          <w:rFonts w:ascii="Tahoma" w:hAnsi="Tahoma" w:cs="Tahoma"/>
          <w:b/>
          <w:bCs/>
          <w:sz w:val="20"/>
        </w:rPr>
        <w:t>Légionellose :</w:t>
      </w:r>
      <w:r>
        <w:rPr>
          <w:rFonts w:ascii="Tahoma" w:hAnsi="Tahoma" w:cs="Tahoma"/>
          <w:sz w:val="20"/>
        </w:rPr>
        <w:t xml:space="preserve"> affection respiratoire provoquée par des bactéries appelées « légionelles », qui vivent entre 25° et 45°C.</w:t>
      </w:r>
      <w:r>
        <w:rPr>
          <w:rFonts w:ascii="Tahoma" w:hAnsi="Tahoma" w:cs="Tahoma"/>
          <w:sz w:val="20"/>
        </w:rPr>
        <w:br/>
      </w:r>
      <w:r>
        <w:rPr>
          <w:rFonts w:ascii="Tahoma" w:hAnsi="Tahoma" w:cs="Tahoma"/>
          <w:b/>
          <w:bCs/>
          <w:sz w:val="20"/>
        </w:rPr>
        <w:t>Saturnisme :</w:t>
      </w:r>
      <w:r>
        <w:rPr>
          <w:rFonts w:ascii="Tahoma" w:hAnsi="Tahoma" w:cs="Tahoma"/>
          <w:sz w:val="20"/>
        </w:rPr>
        <w:t xml:space="preserve"> intoxication au plomb, souvent à cause des tuyaux de conduite d'eau en plomb ou de certaines peintures au plomb.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environnement (m)</w:t>
            </w:r>
          </w:p>
        </w:tc>
        <w:tc>
          <w:tcPr>
            <w:tcW w:w="5103" w:type="dxa"/>
          </w:tcPr>
          <w:p w:rsidR="0011761B" w:rsidRPr="0020350C" w:rsidRDefault="0011761B" w:rsidP="0011761B">
            <w:pPr>
              <w:rPr>
                <w:sz w:val="20"/>
              </w:rPr>
            </w:pPr>
            <w:r w:rsidRPr="0020350C">
              <w:rPr>
                <w:sz w:val="20"/>
              </w:rPr>
              <w:t>miljö, omgivning</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sain</w:t>
            </w:r>
          </w:p>
        </w:tc>
        <w:tc>
          <w:tcPr>
            <w:tcW w:w="5103" w:type="dxa"/>
          </w:tcPr>
          <w:p w:rsidR="0011761B" w:rsidRPr="0020350C" w:rsidRDefault="0011761B" w:rsidP="0011761B">
            <w:pPr>
              <w:rPr>
                <w:sz w:val="20"/>
              </w:rPr>
            </w:pPr>
            <w:r w:rsidRPr="0020350C">
              <w:rPr>
                <w:sz w:val="20"/>
              </w:rPr>
              <w:t>sund, frisk</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santé (f)</w:t>
            </w:r>
          </w:p>
        </w:tc>
        <w:tc>
          <w:tcPr>
            <w:tcW w:w="5103" w:type="dxa"/>
          </w:tcPr>
          <w:p w:rsidR="0011761B" w:rsidRPr="0020350C" w:rsidRDefault="0011761B" w:rsidP="0011761B">
            <w:pPr>
              <w:rPr>
                <w:sz w:val="20"/>
              </w:rPr>
            </w:pPr>
            <w:r w:rsidRPr="0020350C">
              <w:rPr>
                <w:sz w:val="20"/>
              </w:rPr>
              <w:t>hälsa, skål</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corps (m)</w:t>
            </w:r>
          </w:p>
        </w:tc>
        <w:tc>
          <w:tcPr>
            <w:tcW w:w="5103" w:type="dxa"/>
          </w:tcPr>
          <w:p w:rsidR="0011761B" w:rsidRPr="0020350C" w:rsidRDefault="0011761B" w:rsidP="0011761B">
            <w:pPr>
              <w:rPr>
                <w:sz w:val="20"/>
              </w:rPr>
            </w:pPr>
            <w:r w:rsidRPr="0020350C">
              <w:rPr>
                <w:sz w:val="20"/>
              </w:rPr>
              <w:t>kropp</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rassembler</w:t>
            </w:r>
          </w:p>
        </w:tc>
        <w:tc>
          <w:tcPr>
            <w:tcW w:w="5103" w:type="dxa"/>
          </w:tcPr>
          <w:p w:rsidR="0011761B" w:rsidRPr="0020350C" w:rsidRDefault="0011761B" w:rsidP="0011761B">
            <w:pPr>
              <w:rPr>
                <w:sz w:val="20"/>
              </w:rPr>
            </w:pPr>
            <w:r w:rsidRPr="0020350C">
              <w:rPr>
                <w:sz w:val="20"/>
              </w:rPr>
              <w:t>samla (in)</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action (f)</w:t>
            </w:r>
          </w:p>
        </w:tc>
        <w:tc>
          <w:tcPr>
            <w:tcW w:w="5103" w:type="dxa"/>
          </w:tcPr>
          <w:p w:rsidR="0011761B" w:rsidRPr="0020350C" w:rsidRDefault="0011761B" w:rsidP="0011761B">
            <w:pPr>
              <w:rPr>
                <w:sz w:val="20"/>
              </w:rPr>
            </w:pPr>
            <w:r w:rsidRPr="0020350C">
              <w:rPr>
                <w:sz w:val="20"/>
              </w:rPr>
              <w:t>handling</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réduire</w:t>
            </w:r>
          </w:p>
        </w:tc>
        <w:tc>
          <w:tcPr>
            <w:tcW w:w="5103" w:type="dxa"/>
          </w:tcPr>
          <w:p w:rsidR="0011761B" w:rsidRPr="0020350C" w:rsidRDefault="0011761B" w:rsidP="0011761B">
            <w:pPr>
              <w:rPr>
                <w:sz w:val="20"/>
              </w:rPr>
            </w:pPr>
            <w:r w:rsidRPr="0020350C">
              <w:rPr>
                <w:sz w:val="20"/>
              </w:rPr>
              <w:t>minska</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maladie (f)</w:t>
            </w:r>
          </w:p>
        </w:tc>
        <w:tc>
          <w:tcPr>
            <w:tcW w:w="5103" w:type="dxa"/>
          </w:tcPr>
          <w:p w:rsidR="0011761B" w:rsidRPr="0020350C" w:rsidRDefault="0011761B" w:rsidP="0011761B">
            <w:pPr>
              <w:rPr>
                <w:sz w:val="20"/>
              </w:rPr>
            </w:pPr>
            <w:r w:rsidRPr="0020350C">
              <w:rPr>
                <w:sz w:val="20"/>
              </w:rPr>
              <w:t>sjukdom</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lier</w:t>
            </w:r>
          </w:p>
        </w:tc>
        <w:tc>
          <w:tcPr>
            <w:tcW w:w="5103" w:type="dxa"/>
          </w:tcPr>
          <w:p w:rsidR="0011761B" w:rsidRPr="0020350C" w:rsidRDefault="0011761B" w:rsidP="0011761B">
            <w:pPr>
              <w:rPr>
                <w:sz w:val="20"/>
              </w:rPr>
            </w:pPr>
            <w:r w:rsidRPr="0020350C">
              <w:rPr>
                <w:sz w:val="20"/>
              </w:rPr>
              <w:t>binda samman, förena</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se dégrader</w:t>
            </w:r>
          </w:p>
        </w:tc>
        <w:tc>
          <w:tcPr>
            <w:tcW w:w="5103" w:type="dxa"/>
          </w:tcPr>
          <w:p w:rsidR="0011761B" w:rsidRPr="0020350C" w:rsidRDefault="0011761B" w:rsidP="0011761B">
            <w:pPr>
              <w:rPr>
                <w:sz w:val="20"/>
              </w:rPr>
            </w:pPr>
            <w:r w:rsidRPr="0020350C">
              <w:rPr>
                <w:sz w:val="20"/>
              </w:rPr>
              <w:t>förstöras, bli sämre</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mortalité (f)</w:t>
            </w:r>
          </w:p>
        </w:tc>
        <w:tc>
          <w:tcPr>
            <w:tcW w:w="5103" w:type="dxa"/>
          </w:tcPr>
          <w:p w:rsidR="0011761B" w:rsidRPr="0020350C" w:rsidRDefault="0011761B" w:rsidP="0011761B">
            <w:pPr>
              <w:rPr>
                <w:sz w:val="20"/>
              </w:rPr>
            </w:pPr>
            <w:r w:rsidRPr="0020350C">
              <w:rPr>
                <w:sz w:val="20"/>
              </w:rPr>
              <w:t>dödlighet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élever</w:t>
            </w:r>
          </w:p>
        </w:tc>
        <w:tc>
          <w:tcPr>
            <w:tcW w:w="5103" w:type="dxa"/>
          </w:tcPr>
          <w:p w:rsidR="0011761B" w:rsidRPr="0020350C" w:rsidRDefault="0011761B" w:rsidP="0011761B">
            <w:pPr>
              <w:rPr>
                <w:sz w:val="20"/>
              </w:rPr>
            </w:pPr>
            <w:r w:rsidRPr="0020350C">
              <w:rPr>
                <w:sz w:val="20"/>
              </w:rPr>
              <w:t>höja upp</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se développer</w:t>
            </w:r>
          </w:p>
        </w:tc>
        <w:tc>
          <w:tcPr>
            <w:tcW w:w="5103" w:type="dxa"/>
          </w:tcPr>
          <w:p w:rsidR="0011761B" w:rsidRPr="0020350C" w:rsidRDefault="0011761B" w:rsidP="0011761B">
            <w:pPr>
              <w:rPr>
                <w:sz w:val="20"/>
              </w:rPr>
            </w:pPr>
            <w:r w:rsidRPr="0020350C">
              <w:rPr>
                <w:sz w:val="20"/>
              </w:rPr>
              <w:t>utvecklas</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ainsi que</w:t>
            </w:r>
          </w:p>
        </w:tc>
        <w:tc>
          <w:tcPr>
            <w:tcW w:w="5103" w:type="dxa"/>
          </w:tcPr>
          <w:p w:rsidR="0011761B" w:rsidRPr="0020350C" w:rsidRDefault="0011761B" w:rsidP="0011761B">
            <w:pPr>
              <w:rPr>
                <w:sz w:val="20"/>
              </w:rPr>
            </w:pPr>
            <w:r w:rsidRPr="0020350C">
              <w:rPr>
                <w:sz w:val="20"/>
              </w:rPr>
              <w:t>på samma sätt som</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légionellose (f)</w:t>
            </w:r>
          </w:p>
        </w:tc>
        <w:tc>
          <w:tcPr>
            <w:tcW w:w="5103" w:type="dxa"/>
          </w:tcPr>
          <w:p w:rsidR="0011761B" w:rsidRPr="0020350C" w:rsidRDefault="0011761B" w:rsidP="0011761B">
            <w:pPr>
              <w:rPr>
                <w:sz w:val="20"/>
              </w:rPr>
            </w:pPr>
            <w:r w:rsidRPr="0020350C">
              <w:rPr>
                <w:sz w:val="20"/>
              </w:rPr>
              <w:t>legionärssjuka</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saturnisme (m)</w:t>
            </w:r>
          </w:p>
        </w:tc>
        <w:tc>
          <w:tcPr>
            <w:tcW w:w="5103" w:type="dxa"/>
          </w:tcPr>
          <w:p w:rsidR="0011761B" w:rsidRPr="0020350C" w:rsidRDefault="0011761B" w:rsidP="0011761B">
            <w:pPr>
              <w:rPr>
                <w:sz w:val="20"/>
              </w:rPr>
            </w:pPr>
            <w:r w:rsidRPr="0020350C">
              <w:rPr>
                <w:sz w:val="20"/>
              </w:rPr>
              <w:t>blyförgiftning</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selon</w:t>
            </w:r>
          </w:p>
        </w:tc>
        <w:tc>
          <w:tcPr>
            <w:tcW w:w="5103" w:type="dxa"/>
          </w:tcPr>
          <w:p w:rsidR="0011761B" w:rsidRPr="0020350C" w:rsidRDefault="0011761B" w:rsidP="0011761B">
            <w:pPr>
              <w:rPr>
                <w:sz w:val="20"/>
              </w:rPr>
            </w:pPr>
            <w:r w:rsidRPr="0020350C">
              <w:rPr>
                <w:sz w:val="20"/>
              </w:rPr>
              <w:t>enligt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assez</w:t>
            </w:r>
          </w:p>
        </w:tc>
        <w:tc>
          <w:tcPr>
            <w:tcW w:w="5103" w:type="dxa"/>
          </w:tcPr>
          <w:p w:rsidR="0011761B" w:rsidRPr="0020350C" w:rsidRDefault="0011761B" w:rsidP="0011761B">
            <w:pPr>
              <w:rPr>
                <w:sz w:val="20"/>
              </w:rPr>
            </w:pPr>
            <w:r w:rsidRPr="0020350C">
              <w:rPr>
                <w:sz w:val="20"/>
              </w:rPr>
              <w:t>tillräckligt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charte (f)</w:t>
            </w:r>
          </w:p>
        </w:tc>
        <w:tc>
          <w:tcPr>
            <w:tcW w:w="5103" w:type="dxa"/>
          </w:tcPr>
          <w:p w:rsidR="0011761B" w:rsidRPr="0020350C" w:rsidRDefault="0011761B" w:rsidP="0011761B">
            <w:pPr>
              <w:rPr>
                <w:sz w:val="20"/>
              </w:rPr>
            </w:pPr>
            <w:r w:rsidRPr="0020350C">
              <w:rPr>
                <w:sz w:val="20"/>
              </w:rPr>
              <w:t>ung. överenskommelse</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prévu – prévoir</w:t>
            </w:r>
          </w:p>
        </w:tc>
        <w:tc>
          <w:tcPr>
            <w:tcW w:w="5103" w:type="dxa"/>
          </w:tcPr>
          <w:p w:rsidR="0011761B" w:rsidRPr="0020350C" w:rsidRDefault="0011761B" w:rsidP="0011761B">
            <w:pPr>
              <w:rPr>
                <w:sz w:val="20"/>
              </w:rPr>
            </w:pPr>
            <w:r w:rsidRPr="0020350C">
              <w:rPr>
                <w:sz w:val="20"/>
              </w:rPr>
              <w:t>förutsett – förutse</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objectif (m)</w:t>
            </w:r>
          </w:p>
        </w:tc>
        <w:tc>
          <w:tcPr>
            <w:tcW w:w="5103" w:type="dxa"/>
          </w:tcPr>
          <w:p w:rsidR="0011761B" w:rsidRPr="0020350C" w:rsidRDefault="0011761B" w:rsidP="0011761B">
            <w:pPr>
              <w:rPr>
                <w:sz w:val="20"/>
              </w:rPr>
            </w:pPr>
            <w:r w:rsidRPr="0020350C">
              <w:rPr>
                <w:sz w:val="20"/>
              </w:rPr>
              <w:t>avsikt, mål</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majeur</w:t>
            </w:r>
          </w:p>
        </w:tc>
        <w:tc>
          <w:tcPr>
            <w:tcW w:w="5103" w:type="dxa"/>
          </w:tcPr>
          <w:p w:rsidR="0011761B" w:rsidRPr="0020350C" w:rsidRDefault="0011761B" w:rsidP="0011761B">
            <w:pPr>
              <w:rPr>
                <w:sz w:val="20"/>
              </w:rPr>
            </w:pPr>
            <w:r w:rsidRPr="0020350C">
              <w:rPr>
                <w:sz w:val="20"/>
              </w:rPr>
              <w:t>viktigast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d’abord</w:t>
            </w:r>
          </w:p>
        </w:tc>
        <w:tc>
          <w:tcPr>
            <w:tcW w:w="5103" w:type="dxa"/>
          </w:tcPr>
          <w:p w:rsidR="0011761B" w:rsidRPr="0020350C" w:rsidRDefault="0011761B" w:rsidP="0011761B">
            <w:pPr>
              <w:rPr>
                <w:sz w:val="20"/>
              </w:rPr>
            </w:pPr>
            <w:r w:rsidRPr="0020350C">
              <w:rPr>
                <w:sz w:val="20"/>
              </w:rPr>
              <w:t>först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permettre</w:t>
            </w:r>
          </w:p>
        </w:tc>
        <w:tc>
          <w:tcPr>
            <w:tcW w:w="5103" w:type="dxa"/>
          </w:tcPr>
          <w:p w:rsidR="0011761B" w:rsidRPr="0020350C" w:rsidRDefault="0011761B" w:rsidP="0011761B">
            <w:pPr>
              <w:rPr>
                <w:sz w:val="20"/>
              </w:rPr>
            </w:pPr>
            <w:r w:rsidRPr="0020350C">
              <w:rPr>
                <w:sz w:val="20"/>
              </w:rPr>
              <w:t>tillåta, göra möjligt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respirer</w:t>
            </w:r>
          </w:p>
        </w:tc>
        <w:tc>
          <w:tcPr>
            <w:tcW w:w="5103" w:type="dxa"/>
          </w:tcPr>
          <w:p w:rsidR="0011761B" w:rsidRPr="0020350C" w:rsidRDefault="0011761B" w:rsidP="0011761B">
            <w:pPr>
              <w:rPr>
                <w:sz w:val="20"/>
              </w:rPr>
            </w:pPr>
            <w:r w:rsidRPr="0020350C">
              <w:rPr>
                <w:sz w:val="20"/>
              </w:rPr>
              <w:t>andas</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enfin</w:t>
            </w:r>
          </w:p>
        </w:tc>
        <w:tc>
          <w:tcPr>
            <w:tcW w:w="5103" w:type="dxa"/>
          </w:tcPr>
          <w:p w:rsidR="0011761B" w:rsidRPr="0020350C" w:rsidRDefault="0011761B" w:rsidP="0011761B">
            <w:pPr>
              <w:rPr>
                <w:sz w:val="20"/>
              </w:rPr>
            </w:pPr>
            <w:r w:rsidRPr="0020350C">
              <w:rPr>
                <w:sz w:val="20"/>
              </w:rPr>
              <w:t>till slut</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mieux</w:t>
            </w:r>
          </w:p>
        </w:tc>
        <w:tc>
          <w:tcPr>
            <w:tcW w:w="5103" w:type="dxa"/>
          </w:tcPr>
          <w:p w:rsidR="0011761B" w:rsidRPr="0020350C" w:rsidRDefault="0011761B" w:rsidP="0011761B">
            <w:pPr>
              <w:rPr>
                <w:sz w:val="20"/>
              </w:rPr>
            </w:pPr>
            <w:r w:rsidRPr="0020350C">
              <w:rPr>
                <w:sz w:val="20"/>
              </w:rPr>
              <w:t>bättre</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sensible</w:t>
            </w:r>
          </w:p>
        </w:tc>
        <w:tc>
          <w:tcPr>
            <w:tcW w:w="5103" w:type="dxa"/>
          </w:tcPr>
          <w:p w:rsidR="0011761B" w:rsidRPr="0020350C" w:rsidRDefault="0011761B" w:rsidP="0011761B">
            <w:pPr>
              <w:rPr>
                <w:sz w:val="20"/>
              </w:rPr>
            </w:pPr>
            <w:r w:rsidRPr="0020350C">
              <w:rPr>
                <w:sz w:val="20"/>
              </w:rPr>
              <w:t>känslig</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enceinte</w:t>
            </w:r>
          </w:p>
        </w:tc>
        <w:tc>
          <w:tcPr>
            <w:tcW w:w="5103" w:type="dxa"/>
          </w:tcPr>
          <w:p w:rsidR="0011761B" w:rsidRPr="0020350C" w:rsidRDefault="0011761B" w:rsidP="0011761B">
            <w:pPr>
              <w:rPr>
                <w:sz w:val="20"/>
              </w:rPr>
            </w:pPr>
            <w:r w:rsidRPr="0020350C">
              <w:rPr>
                <w:sz w:val="20"/>
              </w:rPr>
              <w:t>gravid</w:t>
            </w:r>
          </w:p>
        </w:tc>
      </w:tr>
      <w:tr w:rsidR="0011761B">
        <w:tblPrEx>
          <w:tblCellMar>
            <w:top w:w="0" w:type="dxa"/>
            <w:bottom w:w="0" w:type="dxa"/>
          </w:tblCellMar>
        </w:tblPrEx>
        <w:tc>
          <w:tcPr>
            <w:tcW w:w="5103" w:type="dxa"/>
          </w:tcPr>
          <w:p w:rsidR="0011761B" w:rsidRPr="0020350C" w:rsidRDefault="0011761B" w:rsidP="0011761B">
            <w:pPr>
              <w:rPr>
                <w:sz w:val="20"/>
              </w:rPr>
            </w:pPr>
            <w:r w:rsidRPr="0020350C">
              <w:rPr>
                <w:sz w:val="20"/>
              </w:rPr>
              <w:t xml:space="preserve">bilan (m) </w:t>
            </w:r>
          </w:p>
        </w:tc>
        <w:tc>
          <w:tcPr>
            <w:tcW w:w="5103" w:type="dxa"/>
          </w:tcPr>
          <w:p w:rsidR="0011761B" w:rsidRPr="0020350C" w:rsidRDefault="0011761B" w:rsidP="0011761B">
            <w:pPr>
              <w:rPr>
                <w:sz w:val="20"/>
              </w:rPr>
            </w:pPr>
            <w:r w:rsidRPr="0020350C">
              <w:rPr>
                <w:sz w:val="20"/>
              </w:rPr>
              <w:t>resultat</w:t>
            </w:r>
          </w:p>
        </w:tc>
      </w:tr>
    </w:tbl>
    <w:p w:rsidR="0011761B" w:rsidRDefault="0011761B" w:rsidP="0011761B">
      <w:pPr>
        <w:rPr>
          <w:sz w:val="2"/>
          <w:szCs w:val="2"/>
        </w:rPr>
      </w:pPr>
    </w:p>
    <w:p w:rsidR="0011761B" w:rsidRDefault="0011761B" w:rsidP="0011761B">
      <w:pPr>
        <w:rPr>
          <w:sz w:val="2"/>
          <w:szCs w:val="2"/>
        </w:rPr>
      </w:pPr>
    </w:p>
    <w:p w:rsidR="0011761B" w:rsidRDefault="0011761B" w:rsidP="0011761B">
      <w:pPr>
        <w:rPr>
          <w:sz w:val="2"/>
          <w:szCs w:val="2"/>
        </w:rPr>
      </w:pPr>
    </w:p>
    <w:p w:rsidR="0011761B" w:rsidRDefault="0011761B" w:rsidP="0011761B">
      <w:pPr>
        <w:rPr>
          <w:sz w:val="2"/>
          <w:szCs w:val="2"/>
        </w:rPr>
      </w:pPr>
    </w:p>
    <w:p w:rsidR="0011761B" w:rsidRDefault="0011761B" w:rsidP="0011761B">
      <w:pPr>
        <w:rPr>
          <w:sz w:val="2"/>
          <w:szCs w:val="2"/>
        </w:rPr>
      </w:pPr>
    </w:p>
    <w:p w:rsidR="0011761B" w:rsidRDefault="0011761B" w:rsidP="0011761B">
      <w:pPr>
        <w:rPr>
          <w:sz w:val="2"/>
          <w:szCs w:val="2"/>
        </w:rPr>
      </w:pPr>
    </w:p>
    <w:p w:rsidR="0011761B" w:rsidRDefault="0011761B" w:rsidP="0011761B">
      <w:r>
        <w:lastRenderedPageBreak/>
        <w:t>devoir ; prénom............................................résultat............................sur 30</w:t>
      </w:r>
    </w:p>
    <w:p w:rsidR="0011761B" w:rsidRDefault="0011761B" w:rsidP="0011761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bättre</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avsikt, mål</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förutsett – förutse</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utvecklas</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viktigast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höja upp</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hälsa, skål</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först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känslig</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handling</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tillräckligt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sjukdom</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sund, frisk</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gravid</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andas</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dödlighet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miljö, omgivning</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minska</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binda samman, förena</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enligt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kropp</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till slut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på samma sätt som</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tillåta, göra möjligt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legionärssjuka</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samla (in)</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förstöras, bli sämre</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resultat</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blyförgiftning</w:t>
            </w:r>
          </w:p>
        </w:tc>
        <w:tc>
          <w:tcPr>
            <w:tcW w:w="5103" w:type="dxa"/>
            <w:tcBorders>
              <w:left w:val="nil"/>
            </w:tcBorders>
          </w:tcPr>
          <w:p w:rsidR="0011761B" w:rsidRPr="0058116C" w:rsidRDefault="0011761B" w:rsidP="0011761B">
            <w:pPr>
              <w:rPr>
                <w:sz w:val="40"/>
                <w:szCs w:val="40"/>
              </w:rPr>
            </w:pPr>
          </w:p>
        </w:tc>
      </w:tr>
      <w:tr w:rsidR="0011761B" w:rsidRPr="0020350C">
        <w:tblPrEx>
          <w:tblCellMar>
            <w:top w:w="0" w:type="dxa"/>
            <w:bottom w:w="0" w:type="dxa"/>
          </w:tblCellMar>
        </w:tblPrEx>
        <w:tc>
          <w:tcPr>
            <w:tcW w:w="5103" w:type="dxa"/>
            <w:tcBorders>
              <w:right w:val="nil"/>
            </w:tcBorders>
          </w:tcPr>
          <w:p w:rsidR="0011761B" w:rsidRPr="0020350C" w:rsidRDefault="0011761B" w:rsidP="0011761B">
            <w:pPr>
              <w:rPr>
                <w:sz w:val="20"/>
              </w:rPr>
            </w:pPr>
            <w:r w:rsidRPr="0020350C">
              <w:rPr>
                <w:sz w:val="20"/>
              </w:rPr>
              <w:t>ung. överenskommelse</w:t>
            </w:r>
          </w:p>
        </w:tc>
        <w:tc>
          <w:tcPr>
            <w:tcW w:w="5103" w:type="dxa"/>
            <w:tcBorders>
              <w:left w:val="nil"/>
            </w:tcBorders>
          </w:tcPr>
          <w:p w:rsidR="0011761B" w:rsidRPr="0058116C" w:rsidRDefault="0011761B" w:rsidP="0011761B">
            <w:pPr>
              <w:rPr>
                <w:sz w:val="40"/>
                <w:szCs w:val="40"/>
              </w:rPr>
            </w:pPr>
          </w:p>
        </w:tc>
      </w:tr>
    </w:tbl>
    <w:p w:rsidR="0011761B" w:rsidRDefault="0011761B" w:rsidP="0011761B"/>
    <w:p w:rsidR="0011761B" w:rsidRPr="0020350C" w:rsidRDefault="0011761B" w:rsidP="0011761B">
      <w:pPr>
        <w:rPr>
          <w:sz w:val="2"/>
          <w:szCs w:val="2"/>
        </w:rPr>
      </w:pPr>
    </w:p>
    <w:p w:rsidR="000321F1" w:rsidRDefault="000321F1" w:rsidP="000321F1">
      <w:r>
        <w:t>LE GÉNITIF</w:t>
      </w:r>
    </w:p>
    <w:p w:rsidR="000321F1" w:rsidRDefault="000321F1" w:rsidP="000321F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3615"/>
      </w:tblGrid>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1</w:t>
            </w:r>
          </w:p>
        </w:tc>
        <w:tc>
          <w:tcPr>
            <w:tcW w:w="9710" w:type="dxa"/>
            <w:gridSpan w:val="2"/>
          </w:tcPr>
          <w:p w:rsidR="000321F1" w:rsidRDefault="000321F1" w:rsidP="000321F1">
            <w:r>
              <w:t>Bilens  märke (une voiture=en bil; une marque=ett märke)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2</w:t>
            </w:r>
          </w:p>
        </w:tc>
        <w:tc>
          <w:tcPr>
            <w:tcW w:w="9710" w:type="dxa"/>
            <w:gridSpan w:val="2"/>
          </w:tcPr>
          <w:p w:rsidR="000321F1" w:rsidRDefault="000321F1" w:rsidP="000321F1">
            <w:r>
              <w:t>Désires trehjuling (un tricycle)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3</w:t>
            </w:r>
          </w:p>
        </w:tc>
        <w:tc>
          <w:tcPr>
            <w:tcW w:w="9710" w:type="dxa"/>
            <w:gridSpan w:val="2"/>
          </w:tcPr>
          <w:p w:rsidR="000321F1" w:rsidRDefault="000321F1" w:rsidP="000321F1">
            <w:r>
              <w:t>Flickans skägg (une fille – une barbe)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4</w:t>
            </w:r>
          </w:p>
        </w:tc>
        <w:tc>
          <w:tcPr>
            <w:tcW w:w="9710" w:type="dxa"/>
            <w:gridSpan w:val="2"/>
          </w:tcPr>
          <w:p w:rsidR="000321F1" w:rsidRDefault="000321F1" w:rsidP="000321F1">
            <w:r>
              <w:t>Pojkens kjol (un garçon – une jupe)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5</w:t>
            </w:r>
          </w:p>
        </w:tc>
        <w:tc>
          <w:tcPr>
            <w:tcW w:w="9710" w:type="dxa"/>
            <w:gridSpan w:val="2"/>
          </w:tcPr>
          <w:p w:rsidR="000321F1" w:rsidRDefault="000321F1" w:rsidP="000321F1">
            <w:r>
              <w:t>Adams dockor (une poupée)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6</w:t>
            </w:r>
          </w:p>
        </w:tc>
        <w:tc>
          <w:tcPr>
            <w:tcW w:w="9710" w:type="dxa"/>
            <w:gridSpan w:val="2"/>
          </w:tcPr>
          <w:p w:rsidR="000321F1" w:rsidRDefault="000321F1" w:rsidP="000321F1">
            <w:r>
              <w:t>Läkarens fru (un médecin – une femme)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7</w:t>
            </w:r>
          </w:p>
        </w:tc>
        <w:tc>
          <w:tcPr>
            <w:tcW w:w="9710" w:type="dxa"/>
            <w:gridSpan w:val="2"/>
          </w:tcPr>
          <w:p w:rsidR="000321F1" w:rsidRDefault="000321F1" w:rsidP="000321F1">
            <w:r>
              <w:t>Rummets pris (une chambre  - un prix)</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8</w:t>
            </w:r>
          </w:p>
        </w:tc>
        <w:tc>
          <w:tcPr>
            <w:tcW w:w="9710" w:type="dxa"/>
            <w:gridSpan w:val="2"/>
          </w:tcPr>
          <w:p w:rsidR="000321F1" w:rsidRDefault="000321F1" w:rsidP="000321F1">
            <w:r>
              <w:t>Simons hemligheter  (un secret)</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9</w:t>
            </w:r>
          </w:p>
        </w:tc>
        <w:tc>
          <w:tcPr>
            <w:tcW w:w="9710" w:type="dxa"/>
            <w:gridSpan w:val="2"/>
          </w:tcPr>
          <w:p w:rsidR="000321F1" w:rsidRDefault="000321F1" w:rsidP="000321F1">
            <w:r>
              <w:t>Husets nycklar (une maison – une clé)</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10</w:t>
            </w:r>
          </w:p>
        </w:tc>
        <w:tc>
          <w:tcPr>
            <w:tcW w:w="9710" w:type="dxa"/>
            <w:gridSpan w:val="2"/>
          </w:tcPr>
          <w:p w:rsidR="000321F1" w:rsidRDefault="000321F1" w:rsidP="000321F1">
            <w:r>
              <w:t>Datorns tangenter (un ordinateur=en dator – une touche=en knapp)</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r w:rsidR="000321F1">
        <w:tblPrEx>
          <w:tblCellMar>
            <w:top w:w="0" w:type="dxa"/>
            <w:bottom w:w="0" w:type="dxa"/>
          </w:tblCellMar>
        </w:tblPrEx>
        <w:trPr>
          <w:cantSplit/>
        </w:trPr>
        <w:tc>
          <w:tcPr>
            <w:tcW w:w="496" w:type="dxa"/>
            <w:vMerge w:val="restart"/>
            <w:vAlign w:val="center"/>
          </w:tcPr>
          <w:p w:rsidR="000321F1" w:rsidRDefault="000321F1" w:rsidP="000321F1">
            <w:pPr>
              <w:jc w:val="center"/>
            </w:pPr>
            <w:r>
              <w:t>11</w:t>
            </w:r>
          </w:p>
        </w:tc>
        <w:tc>
          <w:tcPr>
            <w:tcW w:w="9710" w:type="dxa"/>
            <w:gridSpan w:val="2"/>
          </w:tcPr>
          <w:p w:rsidR="000321F1" w:rsidRDefault="000321F1" w:rsidP="000321F1">
            <w:r>
              <w:t>Månadens bok (un mois – un livre)</w:t>
            </w:r>
          </w:p>
        </w:tc>
      </w:tr>
      <w:tr w:rsidR="000321F1" w:rsidRPr="00243BE6">
        <w:tblPrEx>
          <w:tblCellMar>
            <w:top w:w="0" w:type="dxa"/>
            <w:bottom w:w="0" w:type="dxa"/>
          </w:tblCellMar>
        </w:tblPrEx>
        <w:trPr>
          <w:cantSplit/>
        </w:trPr>
        <w:tc>
          <w:tcPr>
            <w:tcW w:w="496" w:type="dxa"/>
            <w:vMerge/>
          </w:tcPr>
          <w:p w:rsidR="000321F1" w:rsidRDefault="000321F1" w:rsidP="000321F1"/>
        </w:tc>
        <w:tc>
          <w:tcPr>
            <w:tcW w:w="6095" w:type="dxa"/>
          </w:tcPr>
          <w:p w:rsidR="000321F1" w:rsidRDefault="000321F1" w:rsidP="000321F1">
            <w:pPr>
              <w:rPr>
                <w:sz w:val="36"/>
              </w:rPr>
            </w:pPr>
          </w:p>
        </w:tc>
        <w:tc>
          <w:tcPr>
            <w:tcW w:w="3615" w:type="dxa"/>
          </w:tcPr>
          <w:p w:rsidR="000321F1" w:rsidRPr="00243BE6" w:rsidRDefault="000321F1" w:rsidP="000321F1">
            <w:pPr>
              <w:rPr>
                <w:sz w:val="22"/>
                <w:lang w:val="sv-SE"/>
              </w:rPr>
            </w:pPr>
            <w:r w:rsidRPr="00243BE6">
              <w:rPr>
                <w:sz w:val="22"/>
                <w:lang w:val="sv-SE"/>
              </w:rPr>
              <w:t>svensk översättning av fransk genitiv</w:t>
            </w:r>
          </w:p>
        </w:tc>
      </w:tr>
      <w:tr w:rsidR="000321F1" w:rsidRPr="00243BE6">
        <w:tblPrEx>
          <w:tblCellMar>
            <w:top w:w="0" w:type="dxa"/>
            <w:bottom w:w="0" w:type="dxa"/>
          </w:tblCellMar>
        </w:tblPrEx>
        <w:trPr>
          <w:cantSplit/>
        </w:trPr>
        <w:tc>
          <w:tcPr>
            <w:tcW w:w="496" w:type="dxa"/>
            <w:vMerge/>
          </w:tcPr>
          <w:p w:rsidR="000321F1" w:rsidRPr="00243BE6" w:rsidRDefault="000321F1" w:rsidP="000321F1">
            <w:pPr>
              <w:rPr>
                <w:lang w:val="sv-SE"/>
              </w:rPr>
            </w:pPr>
          </w:p>
        </w:tc>
        <w:tc>
          <w:tcPr>
            <w:tcW w:w="9710" w:type="dxa"/>
            <w:gridSpan w:val="2"/>
          </w:tcPr>
          <w:p w:rsidR="000321F1" w:rsidRPr="00243BE6" w:rsidRDefault="000321F1" w:rsidP="000321F1">
            <w:pPr>
              <w:rPr>
                <w:lang w:val="sv-SE"/>
              </w:rPr>
            </w:pPr>
          </w:p>
          <w:p w:rsidR="000321F1" w:rsidRPr="00243BE6" w:rsidRDefault="000321F1" w:rsidP="000321F1">
            <w:pPr>
              <w:rPr>
                <w:lang w:val="sv-SE"/>
              </w:rPr>
            </w:pPr>
          </w:p>
        </w:tc>
      </w:tr>
    </w:tbl>
    <w:p w:rsidR="000321F1" w:rsidRPr="00243BE6" w:rsidRDefault="000321F1" w:rsidP="000321F1">
      <w:pPr>
        <w:rPr>
          <w:sz w:val="6"/>
          <w:lang w:val="sv-SE"/>
        </w:rPr>
      </w:pPr>
    </w:p>
    <w:p w:rsidR="0011761B" w:rsidRPr="00243BE6" w:rsidRDefault="0011761B">
      <w:pPr>
        <w:rPr>
          <w:lang w:val="sv-SE"/>
        </w:rPr>
      </w:pPr>
    </w:p>
    <w:sectPr w:rsidR="0011761B" w:rsidRPr="00243BE6"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03" w:rsidRDefault="000B0A03">
      <w:r>
        <w:separator/>
      </w:r>
    </w:p>
  </w:endnote>
  <w:endnote w:type="continuationSeparator" w:id="0">
    <w:p w:rsidR="000B0A03" w:rsidRDefault="000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03" w:rsidRDefault="000B0A03">
      <w:r>
        <w:separator/>
      </w:r>
    </w:p>
  </w:footnote>
  <w:footnote w:type="continuationSeparator" w:id="0">
    <w:p w:rsidR="000B0A03" w:rsidRDefault="000B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0321F1"/>
    <w:rsid w:val="000B0A03"/>
    <w:rsid w:val="0011761B"/>
    <w:rsid w:val="00243BE6"/>
    <w:rsid w:val="009A3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A28A79F-5098-4761-BEA7-105C444F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1B"/>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11761B"/>
    <w:pPr>
      <w:tabs>
        <w:tab w:val="center" w:pos="4536"/>
        <w:tab w:val="right" w:pos="9072"/>
      </w:tabs>
    </w:pPr>
  </w:style>
  <w:style w:type="paragraph" w:styleId="Sidfot">
    <w:name w:val="footer"/>
    <w:basedOn w:val="Normal"/>
    <w:rsid w:val="0011761B"/>
    <w:pPr>
      <w:tabs>
        <w:tab w:val="center" w:pos="4536"/>
        <w:tab w:val="right" w:pos="9072"/>
      </w:tabs>
    </w:pPr>
  </w:style>
  <w:style w:type="character" w:styleId="Hyperlnk">
    <w:name w:val="Hyperlink"/>
    <w:rsid w:val="0011761B"/>
    <w:rPr>
      <w:rFonts w:ascii="Tahoma" w:hAnsi="Tahoma" w:cs="Tahoma" w:hint="default"/>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62.160.79.158/milan/lesclesjunior2/Illustrations/2004/26/sant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3031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Santé</vt:lpstr>
    </vt:vector>
  </TitlesOfParts>
  <Company>Årjängs kommun</Company>
  <LinksUpToDate>false</LinksUpToDate>
  <CharactersWithSpaces>3595</CharactersWithSpaces>
  <SharedDoc>false</SharedDoc>
  <HLinks>
    <vt:vector size="12" baseType="variant">
      <vt:variant>
        <vt:i4>4653124</vt:i4>
      </vt:variant>
      <vt:variant>
        <vt:i4>0</vt:i4>
      </vt:variant>
      <vt:variant>
        <vt:i4>0</vt:i4>
      </vt:variant>
      <vt:variant>
        <vt:i4>5</vt:i4>
      </vt:variant>
      <vt:variant>
        <vt:lpwstr>http://www.lesclesjunior.com/Actualites/Actus.htm?sku=ACT10843719398446686&amp;varDate=13/05/2004</vt:lpwstr>
      </vt:variant>
      <vt:variant>
        <vt:lpwstr/>
      </vt:variant>
      <vt:variant>
        <vt:i4>4390977</vt:i4>
      </vt:variant>
      <vt:variant>
        <vt:i4>-1</vt:i4>
      </vt:variant>
      <vt:variant>
        <vt:i4>1026</vt:i4>
      </vt:variant>
      <vt:variant>
        <vt:i4>1</vt:i4>
      </vt:variant>
      <vt:variant>
        <vt:lpwstr>http://62.160.79.158/milan/lesclesjunior2/Illustrations/2004/26/sante.jpg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Santé</dc:title>
  <dc:subject/>
  <dc:creator>steff</dc:creator>
  <cp:keywords/>
  <dc:description/>
  <cp:lastModifiedBy>Stefan Gustafsson</cp:lastModifiedBy>
  <cp:revision>2</cp:revision>
  <dcterms:created xsi:type="dcterms:W3CDTF">2016-04-27T04:25:00Z</dcterms:created>
  <dcterms:modified xsi:type="dcterms:W3CDTF">2016-04-27T04:25:00Z</dcterms:modified>
</cp:coreProperties>
</file>